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73" w:type="dxa"/>
        <w:tblInd w:w="-601" w:type="dxa"/>
        <w:tblLayout w:type="autofit"/>
        <w:tblCellMar>
          <w:top w:w="0" w:type="dxa"/>
          <w:left w:w="108" w:type="dxa"/>
          <w:bottom w:w="0" w:type="dxa"/>
          <w:right w:w="108" w:type="dxa"/>
        </w:tblCellMar>
      </w:tblPr>
      <w:tblGrid>
        <w:gridCol w:w="4395"/>
        <w:gridCol w:w="6078"/>
      </w:tblGrid>
      <w:tr>
        <w:tblPrEx>
          <w:tblCellMar>
            <w:top w:w="0" w:type="dxa"/>
            <w:left w:w="108" w:type="dxa"/>
            <w:bottom w:w="0" w:type="dxa"/>
            <w:right w:w="108" w:type="dxa"/>
          </w:tblCellMar>
        </w:tblPrEx>
        <w:trPr>
          <w:trHeight w:val="993" w:hRule="atLeast"/>
        </w:trPr>
        <w:tc>
          <w:tcPr>
            <w:tcW w:w="4395" w:type="dxa"/>
          </w:tcPr>
          <w:p>
            <w:pPr>
              <w:spacing w:after="0" w:line="240" w:lineRule="auto"/>
              <w:jc w:val="center"/>
              <w:rPr>
                <w:rFonts w:ascii="Times New Roman" w:hAnsi="Times New Roman" w:eastAsia="Times New Roman" w:cs="Times New Roman"/>
                <w:bCs/>
                <w:spacing w:val="-8"/>
                <w:sz w:val="28"/>
                <w:szCs w:val="26"/>
              </w:rPr>
            </w:pPr>
            <w:bookmarkStart w:id="0" w:name="_GoBack"/>
            <w:bookmarkEnd w:id="0"/>
            <w:r>
              <w:rPr>
                <w:rFonts w:ascii="Times New Roman" w:hAnsi="Times New Roman" w:eastAsia="Times New Roman" w:cs="Times New Roman"/>
                <w:bCs/>
                <w:spacing w:val="-8"/>
                <w:sz w:val="28"/>
                <w:szCs w:val="26"/>
              </w:rPr>
              <w:t>TRUNG TÂM DLQG VỀ DC</w:t>
            </w:r>
          </w:p>
          <w:p>
            <w:pPr>
              <w:spacing w:after="0" w:line="240" w:lineRule="auto"/>
              <w:jc w:val="center"/>
              <w:rPr>
                <w:rFonts w:ascii="Times New Roman" w:hAnsi="Times New Roman" w:eastAsia="Times New Roman" w:cs="Times New Roman"/>
                <w:b/>
                <w:spacing w:val="-8"/>
                <w:sz w:val="26"/>
                <w:szCs w:val="28"/>
              </w:rPr>
            </w:pPr>
            <w:r>
              <w:rPr>
                <w:rFonts w:ascii="Times New Roman" w:hAnsi="Times New Roman" w:eastAsia="Times New Roman" w:cs="Times New Roman"/>
                <w:b/>
                <w:bCs/>
                <w:spacing w:val="-8"/>
                <w:sz w:val="28"/>
                <w:szCs w:val="26"/>
              </w:rPr>
              <w:t>TỔ 3</w:t>
            </w:r>
          </w:p>
          <w:p>
            <w:pPr>
              <w:spacing w:after="0" w:line="240" w:lineRule="auto"/>
              <w:rPr>
                <w:rFonts w:ascii="Times New Roman" w:hAnsi="Times New Roman" w:eastAsia="Times New Roman" w:cs="Times New Roman"/>
                <w:spacing w:val="-10"/>
                <w:sz w:val="24"/>
                <w:szCs w:val="28"/>
              </w:rPr>
            </w:pPr>
            <w:r>
              <w:rPr>
                <w:rFonts w:ascii="Times New Roman" w:hAnsi="Times New Roman" w:eastAsia="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1067435</wp:posOffset>
                      </wp:positionH>
                      <wp:positionV relativeFrom="paragraph">
                        <wp:posOffset>19050</wp:posOffset>
                      </wp:positionV>
                      <wp:extent cx="495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84.05pt;margin-top:1.5pt;height:0pt;width:39pt;z-index:251660288;mso-width-relative:page;mso-height-relative:page;" filled="f" stroked="t" coordsize="21600,21600" o:gfxdata="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x4+9dMAAAAHAQAADwAAAAAAAAABACAAAAAiAAAAZHJzL2Rvd25yZXYueG1sUEsBAhQAFAAAAAgA&#10;h07iQDCvf+rxAQAA9gMAAA4AAAAAAAAAAQAgAAAAIgEAAGRycy9lMm9Eb2MueG1sUEsFBgAAAAAG&#10;AAYAWQEAAIUFAAAAAA==&#10;">
                      <v:fill on="f" focussize="0,0"/>
                      <v:stroke color="#000000" joinstyle="round"/>
                      <v:imagedata o:title=""/>
                      <o:lock v:ext="edit" aspectratio="f"/>
                    </v:line>
                  </w:pict>
                </mc:Fallback>
              </mc:AlternateContent>
            </w:r>
          </w:p>
          <w:p>
            <w:pPr>
              <w:spacing w:after="0" w:line="240" w:lineRule="auto"/>
              <w:jc w:val="center"/>
              <w:rPr>
                <w:rFonts w:ascii="Times New Roman" w:hAnsi="Times New Roman" w:eastAsia="Times New Roman" w:cs="Times New Roman"/>
                <w:spacing w:val="-10"/>
                <w:sz w:val="28"/>
                <w:szCs w:val="28"/>
              </w:rPr>
            </w:pPr>
            <w:r>
              <w:rPr>
                <w:rFonts w:ascii="Times New Roman" w:hAnsi="Times New Roman" w:eastAsia="Times New Roman" w:cs="Times New Roman"/>
                <w:spacing w:val="-10"/>
                <w:sz w:val="28"/>
                <w:szCs w:val="28"/>
              </w:rPr>
              <w:t>Số:              /TTDLDC</w:t>
            </w:r>
          </w:p>
        </w:tc>
        <w:tc>
          <w:tcPr>
            <w:tcW w:w="6078" w:type="dxa"/>
          </w:tcPr>
          <w:p>
            <w:pPr>
              <w:spacing w:after="0" w:line="240" w:lineRule="auto"/>
              <w:jc w:val="center"/>
              <w:rPr>
                <w:rFonts w:ascii="Times New Roman" w:hAnsi="Times New Roman" w:eastAsia="Times New Roman" w:cs="Times New Roman"/>
                <w:b/>
                <w:bCs/>
                <w:spacing w:val="-10"/>
                <w:sz w:val="28"/>
                <w:szCs w:val="28"/>
              </w:rPr>
            </w:pPr>
            <w:r>
              <w:rPr>
                <w:rFonts w:ascii="Times New Roman" w:hAnsi="Times New Roman" w:eastAsia="Times New Roman" w:cs="Times New Roman"/>
                <w:b/>
                <w:bCs/>
                <w:spacing w:val="-10"/>
                <w:sz w:val="28"/>
                <w:szCs w:val="28"/>
              </w:rPr>
              <w:t>CỘNG HOÀ XÃ HỘI CHỦ NGHĨA VIỆT NAM</w:t>
            </w:r>
          </w:p>
          <w:p>
            <w:pPr>
              <w:spacing w:after="0" w:line="240" w:lineRule="auto"/>
              <w:jc w:val="center"/>
              <w:rPr>
                <w:rFonts w:ascii="Times New Roman" w:hAnsi="Times New Roman" w:eastAsia="Times New Roman" w:cs="Times New Roman"/>
                <w:b/>
                <w:bCs/>
                <w:sz w:val="28"/>
                <w:szCs w:val="28"/>
                <w:lang w:val="pt-BR"/>
              </w:rPr>
            </w:pPr>
            <w:r>
              <w:rPr>
                <w:rFonts w:ascii="Times New Roman" w:hAnsi="Times New Roman" w:eastAsia="Times New Roman" w:cs="Times New Roman"/>
                <w:b/>
                <w:bCs/>
                <w:sz w:val="28"/>
                <w:szCs w:val="28"/>
                <w:lang w:val="pt-BR"/>
              </w:rPr>
              <w:t>Độc lập - Tự do - Hạnh phúc</w:t>
            </w:r>
          </w:p>
          <w:p>
            <w:pPr>
              <w:spacing w:after="0" w:line="240" w:lineRule="auto"/>
              <w:jc w:val="center"/>
              <w:rPr>
                <w:rFonts w:ascii="Times New Roman" w:hAnsi="Times New Roman" w:eastAsia="Times New Roman" w:cs="Times New Roman"/>
                <w:b/>
                <w:bCs/>
                <w:sz w:val="28"/>
                <w:szCs w:val="28"/>
                <w:lang w:val="pt-BR"/>
              </w:rPr>
            </w:pPr>
            <w:r>
              <w:rPr>
                <w:rFonts w:ascii="Times New Roman" w:hAnsi="Times New Roman" w:eastAsia="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39370</wp:posOffset>
                      </wp:positionV>
                      <wp:extent cx="2027555" cy="0"/>
                      <wp:effectExtent l="0" t="0" r="10795" b="19050"/>
                      <wp:wrapNone/>
                      <wp:docPr id="1" name="Đường kết nối Thẳng 1"/>
                      <wp:cNvGraphicFramePr/>
                      <a:graphic xmlns:a="http://schemas.openxmlformats.org/drawingml/2006/main">
                        <a:graphicData uri="http://schemas.microsoft.com/office/word/2010/wordprocessingShape">
                          <wps:wsp>
                            <wps:cNvCnPr>
                              <a:cxnSpLocks noChangeShapeType="1"/>
                            </wps:cNvCnPr>
                            <wps:spPr bwMode="auto">
                              <a:xfrm>
                                <a:off x="0" y="0"/>
                                <a:ext cx="2027582" cy="0"/>
                              </a:xfrm>
                              <a:prstGeom prst="line">
                                <a:avLst/>
                              </a:prstGeom>
                              <a:noFill/>
                              <a:ln w="9525">
                                <a:solidFill>
                                  <a:srgbClr val="000000"/>
                                </a:solidFill>
                                <a:round/>
                              </a:ln>
                            </wps:spPr>
                            <wps:bodyPr/>
                          </wps:wsp>
                        </a:graphicData>
                      </a:graphic>
                    </wp:anchor>
                  </w:drawing>
                </mc:Choice>
                <mc:Fallback>
                  <w:pict>
                    <v:line id="Đường kết nối Thẳng 1" o:spid="_x0000_s1026" o:spt="20" style="position:absolute;left:0pt;margin-left:65.25pt;margin-top:3.1pt;height:0pt;width:159.65pt;z-index:251659264;mso-width-relative:page;mso-height-relative:page;" filled="f" stroked="t" coordsize="21600,21600" o:gfxdata="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bbnk7UAAAABwEAAA8AAAAAAAAAAQAgAAAAIgAAAGRycy9kb3ducmV2LnhtbFBLAQIUABQA&#10;AAAIAIdO4kAagxxe9AEAALwDAAAOAAAAAAAAAAEAIAAAACMBAABkcnMvZTJvRG9jLnhtbFBLBQYA&#10;AAAABgAGAFkBAACJBQAAAAA=&#10;">
                      <v:fill on="f" focussize="0,0"/>
                      <v:stroke color="#000000" joinstyle="round"/>
                      <v:imagedata o:title=""/>
                      <o:lock v:ext="edit" aspectratio="f"/>
                    </v:line>
                  </w:pict>
                </mc:Fallback>
              </mc:AlternateContent>
            </w:r>
            <w:r>
              <w:rPr>
                <w:rFonts w:ascii="Times New Roman" w:hAnsi="Times New Roman" w:eastAsia="Times New Roman" w:cs="Times New Roman"/>
                <w:i/>
                <w:iCs/>
                <w:sz w:val="28"/>
                <w:szCs w:val="28"/>
                <w:lang w:val="pt-BR"/>
              </w:rPr>
              <w:t xml:space="preserve">     </w:t>
            </w:r>
          </w:p>
          <w:p>
            <w:pPr>
              <w:spacing w:after="0" w:line="240" w:lineRule="auto"/>
              <w:jc w:val="center"/>
              <w:rPr>
                <w:rFonts w:ascii="Times New Roman" w:hAnsi="Times New Roman" w:eastAsia="Times New Roman" w:cs="Times New Roman"/>
                <w:i/>
                <w:iCs/>
                <w:sz w:val="28"/>
                <w:szCs w:val="28"/>
                <w:lang w:val="pt-BR"/>
              </w:rPr>
            </w:pPr>
            <w:r>
              <w:rPr>
                <w:rFonts w:ascii="Times New Roman" w:hAnsi="Times New Roman" w:eastAsia="Times New Roman" w:cs="Times New Roman"/>
                <w:i/>
                <w:iCs/>
                <w:sz w:val="28"/>
                <w:szCs w:val="28"/>
                <w:lang w:val="pt-BR"/>
              </w:rPr>
              <w:t>Hà Nội, ngày</w:t>
            </w:r>
            <w:r>
              <w:rPr>
                <w:rFonts w:ascii="Times New Roman" w:hAnsi="Times New Roman" w:eastAsia="Times New Roman" w:cs="Times New Roman"/>
                <w:i/>
                <w:iCs/>
                <w:sz w:val="28"/>
                <w:szCs w:val="28"/>
              </w:rPr>
              <w:t xml:space="preserve">     </w:t>
            </w:r>
            <w:r>
              <w:rPr>
                <w:rFonts w:ascii="Times New Roman" w:hAnsi="Times New Roman" w:eastAsia="Times New Roman" w:cs="Times New Roman"/>
                <w:i/>
                <w:iCs/>
                <w:sz w:val="28"/>
                <w:szCs w:val="28"/>
                <w:lang w:val="pt-BR"/>
              </w:rPr>
              <w:t xml:space="preserve"> tháng     năm 2024</w:t>
            </w:r>
          </w:p>
        </w:tc>
      </w:tr>
    </w:tbl>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Kính gửi: Đồng chí Thiếu tá Hoàng Văn Dũng, Phó Giám đốc</w:t>
      </w:r>
    </w:p>
    <w:p>
      <w:pPr>
        <w:jc w:val="center"/>
        <w:rPr>
          <w:rFonts w:ascii="Times New Roman" w:hAnsi="Times New Roman" w:eastAsia="Times New Roman" w:cs="Times New Roman"/>
          <w:b/>
          <w:sz w:val="2"/>
          <w:szCs w:val="28"/>
        </w:rPr>
      </w:pPr>
    </w:p>
    <w:p>
      <w:pPr>
        <w:spacing w:before="120" w:after="120" w:line="288" w:lineRule="auto"/>
        <w:ind w:firstLine="68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Thực hiện chỉ đạo của Đồng chí về việc xây dựng tài liệu tuyên truyền về n</w:t>
      </w:r>
      <w:r>
        <w:rPr>
          <w:rFonts w:ascii="Times New Roman" w:hAnsi="Times New Roman" w:cs="Times New Roman"/>
          <w:sz w:val="28"/>
          <w:szCs w:val="28"/>
        </w:rPr>
        <w:t>hững điểm mới của Luật Căn cước năm 2023,</w:t>
      </w:r>
      <w:r>
        <w:rPr>
          <w:rFonts w:ascii="Times New Roman" w:hAnsi="Times New Roman" w:eastAsia="Times New Roman" w:cs="Times New Roman"/>
          <w:sz w:val="28"/>
          <w:szCs w:val="28"/>
        </w:rPr>
        <w:t xml:space="preserve"> Tổ 3 đã hoàn thành xây dựng nội dung tuyên truyền. Tổ 3 báo cáo đề xuất một số nội dung như sau:</w:t>
      </w:r>
    </w:p>
    <w:p>
      <w:pPr>
        <w:spacing w:before="120" w:after="120" w:line="288" w:lineRule="auto"/>
        <w:ind w:firstLine="68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Giao Tổ 3 chuyển nội dung tuyên truyền về n</w:t>
      </w:r>
      <w:r>
        <w:rPr>
          <w:rFonts w:ascii="Times New Roman" w:hAnsi="Times New Roman" w:cs="Times New Roman"/>
          <w:sz w:val="28"/>
          <w:szCs w:val="28"/>
        </w:rPr>
        <w:t xml:space="preserve">hững điểm mới của Luật Căn cước năm 2023 cho Tổ 1 </w:t>
      </w:r>
      <w:r>
        <w:rPr>
          <w:rFonts w:ascii="Times New Roman" w:hAnsi="Times New Roman" w:eastAsia="Times New Roman" w:cs="Times New Roman"/>
          <w:sz w:val="28"/>
          <w:szCs w:val="28"/>
        </w:rPr>
        <w:t>tiếp nhận, tổng hợp để xây dựng nội dung tuyên truyền chung về các nội dung, hoạt động có liên quan đến công tác triển khai Luật Căn cước 2023.</w:t>
      </w:r>
    </w:p>
    <w:p>
      <w:pPr>
        <w:spacing w:before="120" w:after="120" w:line="288" w:lineRule="auto"/>
        <w:ind w:firstLine="68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Giao Tổ 1 chủ trì, tham mưu xây dựng kế hoạch, văn bản chỉ đạo Công an các địa phương triển khai tuyên truyền đến Công an cấp xã. </w:t>
      </w:r>
    </w:p>
    <w:p>
      <w:pPr>
        <w:spacing w:before="120" w:after="120" w:line="288" w:lineRule="auto"/>
        <w:ind w:firstLine="680"/>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(Có tài liệu tuyên truyền kèm theo)</w:t>
      </w:r>
    </w:p>
    <w:p>
      <w:pPr>
        <w:spacing w:before="120" w:after="120" w:line="288" w:lineRule="auto"/>
        <w:ind w:firstLine="680"/>
        <w:jc w:val="both"/>
        <w:rPr>
          <w:rFonts w:ascii="Times New Roman" w:hAnsi="Times New Roman" w:eastAsia="Times New Roman" w:cstheme="majorHAnsi"/>
          <w:bCs/>
          <w:spacing w:val="2"/>
          <w:sz w:val="28"/>
          <w:szCs w:val="28"/>
          <w:lang w:eastAsia="vi-VN"/>
        </w:rPr>
      </w:pPr>
      <w:r>
        <w:rPr>
          <w:rFonts w:ascii="Times New Roman" w:hAnsi="Times New Roman" w:eastAsia="Times New Roman" w:cs="Times New Roman"/>
          <w:spacing w:val="2"/>
          <w:sz w:val="28"/>
          <w:szCs w:val="28"/>
          <w:lang w:val="en-GB"/>
        </w:rPr>
        <w:t>K</w:t>
      </w:r>
      <w:r>
        <w:rPr>
          <w:rFonts w:ascii="Times New Roman" w:hAnsi="Times New Roman" w:eastAsia="Times New Roman" w:cstheme="majorHAnsi"/>
          <w:bCs/>
          <w:spacing w:val="2"/>
          <w:sz w:val="28"/>
          <w:szCs w:val="28"/>
          <w:lang w:eastAsia="vi-VN"/>
        </w:rPr>
        <w:t>ính báo cáo và xin ý kiến chỉ đạo của Đồng chí Phó Giám đốc để tổ chức thực hiện./.</w:t>
      </w:r>
    </w:p>
    <w:p>
      <w:pPr>
        <w:spacing w:before="120" w:after="120" w:line="288" w:lineRule="auto"/>
        <w:ind w:firstLine="680"/>
        <w:jc w:val="both"/>
        <w:rPr>
          <w:rFonts w:ascii="Times New Roman" w:hAnsi="Times New Roman" w:eastAsia="Times New Roman" w:cstheme="majorHAnsi"/>
          <w:bCs/>
          <w:spacing w:val="2"/>
          <w:sz w:val="8"/>
          <w:szCs w:val="28"/>
          <w:lang w:eastAsia="vi-VN"/>
        </w:rPr>
      </w:pPr>
    </w:p>
    <w:p>
      <w:pPr>
        <w:tabs>
          <w:tab w:val="center" w:pos="4513"/>
          <w:tab w:val="right" w:pos="9026"/>
        </w:tabs>
        <w:spacing w:before="80" w:after="80" w:line="264" w:lineRule="auto"/>
        <w:ind w:firstLine="720"/>
        <w:jc w:val="both"/>
        <w:rPr>
          <w:rFonts w:ascii="Times New Roman" w:hAnsi="Times New Roman"/>
          <w:sz w:val="2"/>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644" w:type="dxa"/>
            <w:tcBorders>
              <w:top w:val="nil"/>
              <w:left w:val="nil"/>
              <w:bottom w:val="nil"/>
              <w:right w:val="nil"/>
            </w:tcBorders>
          </w:tcPr>
          <w:p>
            <w:pPr>
              <w:tabs>
                <w:tab w:val="center" w:pos="4513"/>
                <w:tab w:val="right" w:pos="9026"/>
              </w:tabs>
              <w:spacing w:after="0" w:line="240" w:lineRule="auto"/>
              <w:rPr>
                <w:rFonts w:ascii="Times New Roman" w:hAnsi="Times New Roman" w:eastAsia="Times New Roman" w:cs="Times New Roman"/>
                <w:b/>
                <w:i/>
                <w:sz w:val="24"/>
                <w:szCs w:val="24"/>
                <w:lang w:val="en-GB"/>
              </w:rPr>
            </w:pPr>
            <w:r>
              <w:rPr>
                <w:rFonts w:ascii="Times New Roman" w:hAnsi="Times New Roman" w:eastAsia="Times New Roman" w:cs="Times New Roman"/>
                <w:b/>
                <w:i/>
                <w:sz w:val="24"/>
                <w:szCs w:val="24"/>
                <w:lang w:val="en-GB"/>
              </w:rPr>
              <w:t xml:space="preserve">Nơi nhận: </w:t>
            </w:r>
          </w:p>
          <w:p>
            <w:pPr>
              <w:tabs>
                <w:tab w:val="center" w:pos="4513"/>
                <w:tab w:val="right" w:pos="9026"/>
              </w:tabs>
              <w:spacing w:after="0" w:line="240" w:lineRule="auto"/>
              <w:rPr>
                <w:rFonts w:ascii="Times New Roman" w:hAnsi="Times New Roman" w:eastAsia="Times New Roman" w:cs="Times New Roman"/>
                <w:lang w:val="en-GB"/>
              </w:rPr>
            </w:pPr>
            <w:r>
              <w:rPr>
                <w:rFonts w:ascii="Times New Roman" w:hAnsi="Times New Roman" w:eastAsia="Times New Roman" w:cs="Times New Roman"/>
                <w:lang w:val="en-GB"/>
              </w:rPr>
              <w:t>- Như trên;</w:t>
            </w:r>
          </w:p>
          <w:p>
            <w:pPr>
              <w:tabs>
                <w:tab w:val="center" w:pos="4513"/>
                <w:tab w:val="right" w:pos="9026"/>
              </w:tabs>
              <w:spacing w:after="0" w:line="240" w:lineRule="auto"/>
              <w:rPr>
                <w:rFonts w:ascii="Times New Roman" w:hAnsi="Times New Roman" w:eastAsia="Times New Roman" w:cs="Times New Roman"/>
                <w:b/>
                <w:sz w:val="28"/>
                <w:szCs w:val="28"/>
                <w:lang w:val="en-GB"/>
              </w:rPr>
            </w:pPr>
            <w:r>
              <w:rPr>
                <w:rFonts w:ascii="Times New Roman" w:hAnsi="Times New Roman" w:eastAsia="Times New Roman" w:cs="Times New Roman"/>
                <w:lang w:val="en-GB"/>
              </w:rPr>
              <w:t>- Lưu: T3.</w:t>
            </w:r>
          </w:p>
        </w:tc>
        <w:tc>
          <w:tcPr>
            <w:tcW w:w="4820" w:type="dxa"/>
            <w:tcBorders>
              <w:top w:val="nil"/>
              <w:left w:val="nil"/>
              <w:bottom w:val="nil"/>
              <w:right w:val="nil"/>
            </w:tcBorders>
          </w:tcPr>
          <w:p>
            <w:pPr>
              <w:tabs>
                <w:tab w:val="center" w:pos="4513"/>
                <w:tab w:val="right" w:pos="9026"/>
              </w:tabs>
              <w:spacing w:after="0" w:line="240" w:lineRule="auto"/>
              <w:jc w:val="center"/>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KT TỔ TRƯỞNG</w:t>
            </w: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PHÓ TỔ TRƯỞNG</w:t>
            </w: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p>
          <w:p>
            <w:pPr>
              <w:tabs>
                <w:tab w:val="center" w:pos="4513"/>
                <w:tab w:val="right" w:pos="9026"/>
              </w:tabs>
              <w:spacing w:after="0" w:line="240" w:lineRule="auto"/>
              <w:jc w:val="center"/>
              <w:rPr>
                <w:rFonts w:ascii="Times New Roman" w:hAnsi="Times New Roman" w:eastAsia="Times New Roman" w:cs="Times New Roman"/>
                <w:b/>
                <w:sz w:val="28"/>
                <w:szCs w:val="28"/>
                <w:lang w:val="en-GB"/>
              </w:rPr>
            </w:pPr>
            <w:r>
              <w:rPr>
                <w:rFonts w:ascii="Times New Roman" w:hAnsi="Times New Roman" w:eastAsia="Times New Roman" w:cs="Times New Roman"/>
                <w:b/>
                <w:sz w:val="28"/>
                <w:szCs w:val="28"/>
                <w:lang w:val="en-GB"/>
              </w:rPr>
              <w:t>Trung tá Phạm Ngọc Hiển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9464" w:type="dxa"/>
            <w:gridSpan w:val="2"/>
            <w:tcBorders>
              <w:top w:val="nil"/>
              <w:left w:val="nil"/>
              <w:bottom w:val="nil"/>
              <w:right w:val="nil"/>
            </w:tcBorders>
          </w:tcPr>
          <w:p>
            <w:pPr>
              <w:tabs>
                <w:tab w:val="center" w:pos="4513"/>
                <w:tab w:val="right" w:pos="9026"/>
              </w:tabs>
              <w:spacing w:before="80" w:after="80" w:line="264" w:lineRule="auto"/>
              <w:jc w:val="center"/>
              <w:rPr>
                <w:rFonts w:ascii="Times New Roman" w:hAnsi="Times New Roman" w:eastAsia="Times New Roman" w:cs="Times New Roman"/>
                <w:b/>
                <w:sz w:val="28"/>
                <w:szCs w:val="28"/>
                <w:lang w:val="vi-VN"/>
              </w:rPr>
            </w:pPr>
          </w:p>
        </w:tc>
      </w:tr>
    </w:tbl>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TÀI LIỆU TUYÊN TRUYỀN</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Những điểm mới của Luật Căn cước năm 2023</w:t>
      </w:r>
    </w:p>
    <w:p/>
    <w:p>
      <w:pPr>
        <w:spacing w:before="120" w:after="120" w:line="240" w:lineRule="auto"/>
        <w:jc w:val="both"/>
        <w:rPr>
          <w:rFonts w:ascii="Times New Roman" w:hAnsi="Times New Roman" w:cs="Times New Roman"/>
          <w:b/>
          <w:sz w:val="28"/>
          <w:szCs w:val="28"/>
        </w:rPr>
      </w:pPr>
      <w:r>
        <w:tab/>
      </w:r>
      <w:r>
        <w:rPr>
          <w:rFonts w:ascii="Times New Roman" w:hAnsi="Times New Roman" w:cs="Times New Roman"/>
          <w:b/>
          <w:sz w:val="28"/>
          <w:szCs w:val="28"/>
        </w:rPr>
        <w:t>1. Chính thức đổi tên Căn cước công dân thành Căn cước (Điều 3)</w:t>
      </w:r>
    </w:p>
    <w:p>
      <w:pPr>
        <w:spacing w:before="120" w:after="120" w:line="240"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(1) Vì sao phải đổi tên Luật Căn cước công dân thành Luật Căn cước?</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pPr>
        <w:spacing w:before="120" w:after="120" w:line="240"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(2) Việc đổi tên Thẻ căn cước công dân thành Thẻ căn cước có ảnh hưởng  đến người dân, kinh tế - xã hội, ngân sách nhà nước không?</w:t>
      </w:r>
    </w:p>
    <w:p>
      <w:pPr>
        <w:spacing w:before="120" w:after="120" w:line="240" w:lineRule="auto"/>
        <w:ind w:firstLine="720"/>
        <w:jc w:val="both"/>
        <w:rPr>
          <w:rFonts w:ascii="Times New Roman" w:hAnsi="Times New Roman" w:cs="Times New Roman"/>
          <w:spacing w:val="-2"/>
          <w:sz w:val="28"/>
          <w:szCs w:val="28"/>
        </w:rPr>
      </w:pPr>
      <w:r>
        <w:rPr>
          <w:rFonts w:ascii="Times New Roman" w:hAnsi="Times New Roman" w:cs="Times New Roman"/>
          <w:b/>
          <w:spacing w:val="-2"/>
          <w:sz w:val="28"/>
          <w:szCs w:val="28"/>
        </w:rPr>
        <w:t>Việc đổi tên thẻ không phát sinh thủ tục, chi phí đổi thẻ với người dân hoặc chi ngân sách nhà nước</w:t>
      </w:r>
      <w:r>
        <w:rPr>
          <w:rFonts w:ascii="Times New Roman" w:hAnsi="Times New Roman" w:cs="Times New Roman"/>
          <w:spacing w:val="-2"/>
          <w:sz w:val="28"/>
          <w:szCs w:val="28"/>
        </w:rPr>
        <w:t xml:space="preserve"> vì tại Điều 46 Luật Căn cước đã có quy định chuyển tiếp: Các loại giấy tờ có giá trị pháp lý đã phát hành có sử dụng thông tin từ Chứng minh nhân dân, thẻ Căn cước công dân vẫn nguyên hiệu lực pháp luật; thẻ Căn cước công dân quy định tại các văn bản quy phạm pháp luật trước ngày Luật Căn cước có hiệu lực thi hành có giá trị như thẻ Căn cước được quy định tại Luật Căn cước.</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Việc thay đổi từ mẫu thẻ Căn cước công dân thành thẻ Căn cước là để phù hợp với tên gọi Luật Căn cước đã được Quốc hội khóa XV, kỳ họp thứ 6 thông qua ngày 27/11/2023 và có hiệu lực thi hành từ ngày 01/7/2024. Việc quy định như vậy giúp thể hiện đúng bản chất của thẻ là loại giấy tờ có chứa thông tin về căn cước của người dân; giúp phân biệt người này với người khác; xác định danh tính trong thực hiện giao dịch... Quy định tên gọi là thẻ Căn cước cũng không tác động đến địa vị pháp lý về quốc tịch của công dân (vì trong thẻ đã thể hiện rõ thông tin về quốc tịch của người được cấp thẻ là quốc tịch Việt Nam).</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Việc đổi tên thẻ thành thẻ Căn cước còn để bảo đảm tương đồng với thông lệ quốc tế; bảo đảm tính phổ quát, tạo tiền đề cho hội nhập quốc tế, công nhận giấy tờ về căn cước giữa các nước trong khu vực và trên thế giới; hạn chế việc phải sửa đổi, bổ sung Luật khi Việt Nam có ký kết thỏa thuận với các quốc gia khác để sử dụng thẻ Căn cước thay cho hộ chiếu trong việc đi lại giữa các quốc gia (ví dụ như đi lại trong khối ASEAN). Hiện nay, thẻ Căn cước được thiết kế tuân thủ theo tiêu chuẩn chung của ICAO về tổ chức lưu trữ, khai thác thông tin trên chip điện tử; thẻ có tính bảo mật cao, thuận lợi cho người dân trong việc bảo quản, sử dụng trên trường quốc tế.</w:t>
      </w:r>
    </w:p>
    <w:p>
      <w:pPr>
        <w:spacing w:before="120" w:after="120" w:line="240" w:lineRule="auto"/>
        <w:ind w:firstLine="720"/>
        <w:jc w:val="both"/>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2. Giá trị sử dụng của Thẻ căn cước công dân, Chứng minh nhân dân đã được cấp (Điều 46)</w:t>
      </w:r>
    </w:p>
    <w:p>
      <w:pPr>
        <w:spacing w:before="120" w:after="120" w:line="240"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(1) Sau ngày 01/7/2024, Thẻ Căn cước công dân, Chứng minh nhân dân còn giá trị sử dụng không? Người dân có phải đi làm thẻ căn cước theo mẫu mới hay không? Bao giờ thì các giấy tờ này không còn giá trị sử dụng?</w:t>
      </w:r>
    </w:p>
    <w:p>
      <w:pPr>
        <w:spacing w:before="120" w:after="120" w:line="240" w:lineRule="auto"/>
        <w:ind w:firstLine="720"/>
        <w:jc w:val="both"/>
        <w:rPr>
          <w:rFonts w:ascii="Times New Roman" w:hAnsi="Times New Roman" w:cs="Times New Roman"/>
          <w:sz w:val="28"/>
          <w:szCs w:val="28"/>
        </w:rPr>
      </w:pPr>
      <w:r>
        <w:rPr>
          <w:rFonts w:ascii="Times New Roman" w:hAnsi="Times New Roman" w:eastAsia="Times New Roman"/>
          <w:bCs/>
          <w:iCs/>
          <w:sz w:val="28"/>
          <w:szCs w:val="28"/>
          <w:lang w:val="it-IT"/>
        </w:rPr>
        <w:t xml:space="preserve">Luật Căn cước được Quốc hội nước Cộng hòa xã hội chủ nghĩa Việt Nam </w:t>
      </w:r>
      <w:r>
        <w:rPr>
          <w:rFonts w:ascii="Times New Roman" w:hAnsi="Times New Roman" w:eastAsia="Times New Roman"/>
          <w:sz w:val="28"/>
          <w:szCs w:val="28"/>
          <w:lang w:val="pt-BR"/>
        </w:rPr>
        <w:t xml:space="preserve">khóa XV, kỳ họp thứ </w:t>
      </w:r>
      <w:r>
        <w:rPr>
          <w:rFonts w:ascii="Times New Roman" w:hAnsi="Times New Roman" w:eastAsia="Times New Roman"/>
          <w:bCs/>
          <w:iCs/>
          <w:sz w:val="28"/>
          <w:szCs w:val="28"/>
          <w:lang w:val="pt-BR"/>
        </w:rPr>
        <w:t>6</w:t>
      </w:r>
      <w:r>
        <w:rPr>
          <w:rFonts w:ascii="Times New Roman" w:hAnsi="Times New Roman" w:eastAsia="Times New Roman"/>
          <w:sz w:val="28"/>
          <w:szCs w:val="28"/>
          <w:lang w:val="pt-BR"/>
        </w:rPr>
        <w:t xml:space="preserve"> thông qua ngày 27</w:t>
      </w:r>
      <w:r>
        <w:rPr>
          <w:rFonts w:ascii="Times New Roman" w:hAnsi="Times New Roman" w:eastAsia="Times New Roman"/>
          <w:b/>
          <w:bCs/>
          <w:iCs/>
          <w:sz w:val="28"/>
          <w:szCs w:val="28"/>
          <w:lang w:val="pt-BR"/>
        </w:rPr>
        <w:t>/</w:t>
      </w:r>
      <w:r>
        <w:rPr>
          <w:rFonts w:ascii="Times New Roman" w:hAnsi="Times New Roman" w:eastAsia="Times New Roman"/>
          <w:sz w:val="28"/>
          <w:szCs w:val="28"/>
          <w:lang w:val="pt-BR"/>
        </w:rPr>
        <w:t xml:space="preserve">11/2023. </w:t>
      </w:r>
      <w:r>
        <w:rPr>
          <w:rFonts w:ascii="Times New Roman" w:hAnsi="Times New Roman"/>
          <w:sz w:val="28"/>
          <w:szCs w:val="28"/>
          <w:lang w:val="pt-BR"/>
        </w:rPr>
        <w:t>Có hiệu lực thi hành từ ngày 01/7/2024</w:t>
      </w:r>
      <w:r>
        <w:rPr>
          <w:rFonts w:ascii="Times New Roman" w:hAnsi="Times New Roman" w:cs="Times New Roman"/>
          <w:sz w:val="28"/>
          <w:szCs w:val="28"/>
        </w:rPr>
        <w:t xml:space="preserve">. Theo quy định tại Điều 46 Luật Căn cước thì giá trị sử dụng của Thẻ Căn cước công dân, Chứng minh nhân dân được quy định như sau: </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Thẻ căn cước công dân đã được cấp trước ngày Luật này có hiệu lực thi hành có giá trị sử dụng đến hết thời hạn được in trên thẻ.</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Chứng minh nhân dân còn hạn sử dụng đến sau ngày 31 tháng 12 năm 2024 thì có giá trị sử dụng đến hết ngày 31 tháng 12 năm 2024.</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Trường hợp Thẻ căn cước công dân, Chứng minh nhân dân hết hạn sử dụng từ ngày 15 tháng 01 năm 2024 đến trước ngày 30 tháng 6 năm 2024 thì tiếp tục có giá trị sử dụng đến hết ngày 30 tháng 6 năm 2024.</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dân không phải đi làm thẻ căn cước theo mẫu mới mà có thể sử dụng Thẻ Căn cước công dân, Chứng minh nhân dân đến hết thời hạn giá trị sử dụng quy định như trên.</w:t>
      </w:r>
    </w:p>
    <w:p>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 Các giấy tờ có giá trị pháp lý đã cấp cho công dân có sử dụng thông tin từ Chứng minh nhân dân, thẻ căn cước công dân (Giấy chứng nhận quyền sử dụng đất, Sổ Bảo hiểm xã hội, Sổ tiết kiệm…) có phải thực hiện cấp đổi, cấp lại không?</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loại giấy tờ có giá trị pháp lý đã phát hành có sử dụng thông tin từ chứng minh nhân dân, căn cước công dân được giữ nguyên giá trị sử dụng; cơ quan nhà nước không được yêu cầu công dân thay đổi, điều chỉnh thông tin về chứng minh nhân dân, căn cước công dân trong giấy tờ đã cấp.</w:t>
      </w:r>
    </w:p>
    <w:p>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 Bổ sung thêm đối tượng được cấp thẻ căn cước (Điều 18, Điều 19)</w:t>
      </w:r>
    </w:p>
    <w:p>
      <w:pPr>
        <w:spacing w:before="120" w:after="12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b/>
          <w:bCs/>
          <w:i/>
          <w:iCs/>
          <w:sz w:val="28"/>
          <w:szCs w:val="28"/>
        </w:rPr>
        <w:t>(1) Luật Căn cước năm 2023 quy định các đối tượng nào được cấp thẻ căn cước? Bổ sung những đối tượng nào?</w:t>
      </w:r>
    </w:p>
    <w:p>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Theo quy định tại Điều 19 Luật Căn cước thì người được cấp thẻ căn cước là công dân Việt Nam; Công dân Việt Nam từ đủ 14 tuổi trở lên phải thực hiện thủ tục cấp thẻ căn cước; Công dân Việt Nam dưới 14 tuổi được cấp thẻ căn cước theo nhu cầu.</w:t>
      </w:r>
    </w:p>
    <w:p>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Luật Căn cước 2023 đã mở rộng đối tượng cấp là công dân Việt Nam dưới 14 tuổi, đồng thời theo quy định tại khoản 2 Điều 18, Thông tin được in trên thẻ căn cước đã có một số thay đổi, trong đó thay đổi thông tin nơi thường trú thành thông tin nơi cư trú. Do đó, đã mở rộng đối tượng được cấp thẻ là công dân Việt Nam có nơi cư trú là nơi thường trú hoặc nơi tạm trú hoặc nơi ở hiện tại được thu thập, cập nhật thông tin vào Cơ sở dữ liệu quốc gia về dân cư </w:t>
      </w:r>
      <w:r>
        <w:rPr>
          <w:rFonts w:ascii="Times New Roman" w:hAnsi="Times New Roman" w:cs="Times New Roman"/>
          <w:i/>
          <w:sz w:val="28"/>
          <w:szCs w:val="28"/>
        </w:rPr>
        <w:t>(theo quy định của Luật Căn cước công dân thì chỉ cấp được thẻ căn cước công dân cho công dân Việt Nam đã có nơi đăng ký thường trú).</w:t>
      </w:r>
    </w:p>
    <w:p>
      <w:pPr>
        <w:spacing w:before="120" w:after="120" w:line="240" w:lineRule="auto"/>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b/>
          <w:bCs/>
          <w:i/>
          <w:iCs/>
          <w:sz w:val="28"/>
          <w:szCs w:val="28"/>
        </w:rPr>
        <w:t>(2) Điều kiện, trình tự, thủ tục cấp thẻ căn cước đối với những đối tượng mới được quy định như thế nào?</w:t>
      </w:r>
    </w:p>
    <w:p>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eastAsia="Calibri" w:cs="Times New Roman"/>
          <w:kern w:val="2"/>
          <w:sz w:val="28"/>
          <w:szCs w:val="28"/>
          <w14:ligatures w14:val="standardContextual"/>
        </w:rPr>
        <w:t>Luật Căn cước năm 2023 b</w:t>
      </w:r>
      <w:r>
        <w:rPr>
          <w:rFonts w:ascii="Times New Roman" w:hAnsi="Times New Roman" w:eastAsia="Times New Roman" w:cs="Times New Roman"/>
          <w:sz w:val="28"/>
          <w:szCs w:val="28"/>
          <w:lang w:val="pt-BR"/>
        </w:rPr>
        <w:t>ổ sung độ tuổi cấp Căn cước đối với người dưới 14 tuổi</w:t>
      </w:r>
      <w:r>
        <w:rPr>
          <w:rFonts w:ascii="Times New Roman" w:hAnsi="Times New Roman" w:eastAsia="Calibri" w:cs="Times New Roman"/>
          <w:kern w:val="2"/>
          <w:sz w:val="28"/>
          <w:szCs w:val="28"/>
          <w14:ligatures w14:val="standardContextual"/>
        </w:rPr>
        <w:t xml:space="preserve">. </w:t>
      </w:r>
      <w:r>
        <w:rPr>
          <w:rFonts w:ascii="Times New Roman" w:hAnsi="Times New Roman" w:cs="Times New Roman"/>
          <w:sz w:val="28"/>
          <w:szCs w:val="28"/>
        </w:rPr>
        <w:t xml:space="preserve">Theo quy định tại khoản 2 Điều 23 Luật Căn cước thì người dưới 14 tuổi hoặc người đại diện hợp pháp của người dưới 14 tuổi được đề nghị cơ quan quản lý căn cước cấp thẻ căn cước. </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Trình tự, thủ tục cấp thẻ căn cước cho người dưới 14 tuổi được thực hiện như sau:  </w:t>
      </w:r>
    </w:p>
    <w:p>
      <w:pPr>
        <w:spacing w:before="120" w:after="12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 Người đại diện hợp pháp thực hiện thủ tục cấp thẻ căn cước cho người dưới 06 tuổi thông qua cổng dịch vụ công hoặc ứng dụng định danh quốc gia. 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 Cơ quan quản lý căn cước không thu nhận thông tin nhân dạng và thông tin sinh trắc học đối với người dưới 06 tuổi;</w:t>
      </w:r>
    </w:p>
    <w:p>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Người từ đủ 06 tuổi đến dưới 14 tuổi cùng người đại diện hợp pháp đến cơ quan quản lý căn cước để thu nhận thông tin nhân dạng và thông tin sinh trắc học theo quy định tại điểm b khoản 1 Điều này.</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Người đại diện hợp pháp của người từ đủ 06 tuổi đến dưới 14 tuổi thực hiện thủ tục cấp thẻ căn cước thay cho người đó.</w:t>
      </w:r>
    </w:p>
    <w:p>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4. Bổ sung quy định cấp Giấy chứng nhận căn cước cho người gốc Việt Nam chưa xác định được quốc tịch (Điều 3, Điều 30)</w:t>
      </w:r>
    </w:p>
    <w:p>
      <w:pPr>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(1) Những đối tượng nào được cấp giấy chứng nhận căn cước?</w:t>
      </w:r>
    </w:p>
    <w:p>
      <w:pPr>
        <w:spacing w:before="120" w:after="120" w:line="240" w:lineRule="auto"/>
        <w:ind w:right="-57" w:firstLine="720"/>
        <w:jc w:val="both"/>
        <w:rPr>
          <w:rFonts w:ascii="Times New Roman" w:hAnsi="Times New Roman" w:eastAsia="Batang" w:cs="Times New Roman"/>
          <w:sz w:val="28"/>
          <w:szCs w:val="28"/>
        </w:rPr>
      </w:pPr>
      <w:r>
        <w:rPr>
          <w:rFonts w:ascii="Times New Roman" w:hAnsi="Times New Roman" w:eastAsia="Batang" w:cs="Times New Roman"/>
          <w:sz w:val="28"/>
          <w:szCs w:val="28"/>
        </w:rPr>
        <w:t xml:space="preserve">Khoản 1 Điều 30 Luật Căn cước quy định Giấy chứng nhận căn cước được cấp cho </w:t>
      </w:r>
      <w:r>
        <w:rPr>
          <w:rFonts w:ascii="Times New Roman" w:hAnsi="Times New Roman" w:eastAsia="Times New Roman" w:cs="Times New Roman"/>
          <w:sz w:val="28"/>
          <w:szCs w:val="28"/>
        </w:rPr>
        <w:t>người gốc Việt Nam chưa xác định được quốc tịch mà đ</w:t>
      </w:r>
      <w:r>
        <w:rPr>
          <w:rFonts w:ascii="Times New Roman" w:hAnsi="Times New Roman" w:eastAsia="Batang" w:cs="Times New Roman"/>
          <w:sz w:val="28"/>
          <w:szCs w:val="28"/>
        </w:rPr>
        <w:t>ang sinh sống liên tục từ 06 tháng trở lên tại đơn vị hành chính cấp xã hoặc đơn vị hành chính cấp huyện nơi không có đơn vị hành chính cấp xã.</w:t>
      </w:r>
    </w:p>
    <w:p>
      <w:pPr>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(2) Người gốc Việt Nam chưa xác định được quốc tịch được xác định trên căn cứ nào?</w:t>
      </w:r>
    </w:p>
    <w:p>
      <w:pPr>
        <w:spacing w:before="100" w:after="100" w:line="240" w:lineRule="auto"/>
        <w:ind w:firstLine="720"/>
        <w:jc w:val="both"/>
        <w:rPr>
          <w:rFonts w:ascii="Times New Roman" w:hAnsi="Times New Roman" w:eastAsia="Batang" w:cs="Times New Roman"/>
          <w:bCs/>
          <w:sz w:val="28"/>
          <w:szCs w:val="28"/>
        </w:rPr>
      </w:pPr>
      <w:r>
        <w:rPr>
          <w:rFonts w:ascii="Times New Roman" w:hAnsi="Times New Roman" w:eastAsia="Batang" w:cs="Times New Roman"/>
          <w:iCs/>
          <w:sz w:val="28"/>
          <w:szCs w:val="28"/>
        </w:rPr>
        <w:t>Khoản 4 Điều 3 Luật Căn cước quy định</w:t>
      </w:r>
      <w:r>
        <w:rPr>
          <w:rFonts w:ascii="Times New Roman" w:hAnsi="Times New Roman" w:eastAsia="Batang" w:cs="Times New Roman"/>
          <w:b/>
          <w:iCs/>
          <w:sz w:val="28"/>
          <w:szCs w:val="28"/>
        </w:rPr>
        <w:t xml:space="preserve"> </w:t>
      </w:r>
      <w:r>
        <w:rPr>
          <w:rFonts w:ascii="Times New Roman" w:hAnsi="Times New Roman" w:eastAsia="Batang" w:cs="Times New Roman"/>
          <w:bCs/>
          <w:sz w:val="28"/>
          <w:szCs w:val="28"/>
        </w:rPr>
        <w:t xml:space="preserve">người gốc Việt Nam chưa xác định được quốc tịch là người đang sinh sống tại Việt Nam, không có giấy tờ, tài liệu chứng minh có quốc tịch Việt Nam và nước khác nhưng </w:t>
      </w:r>
      <w:r>
        <w:rPr>
          <w:rFonts w:ascii="Times New Roman" w:hAnsi="Times New Roman" w:eastAsia="Times New Roman" w:cs="Times New Roman"/>
          <w:bCs/>
          <w:sz w:val="28"/>
          <w:szCs w:val="28"/>
          <w:shd w:val="clear" w:color="auto" w:fill="FFFFFF"/>
        </w:rPr>
        <w:t xml:space="preserve">có cùng dòng máu về trực hệ với người </w:t>
      </w:r>
      <w:r>
        <w:rPr>
          <w:rFonts w:ascii="Times New Roman" w:hAnsi="Times New Roman" w:eastAsia="Batang" w:cs="Times New Roman"/>
          <w:bCs/>
          <w:sz w:val="28"/>
          <w:szCs w:val="28"/>
        </w:rPr>
        <w:t>đã từng có quốc tịch Việt Nam được xác định theo nguyên tắc huyết thống.</w:t>
      </w:r>
    </w:p>
    <w:p>
      <w:pPr>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(3) Giấy chứng nhân căn cước cấp cho người gốc Việt Nam chưa xác định được quốc tịch có giá trị như thế nào?</w:t>
      </w:r>
    </w:p>
    <w:p>
      <w:pPr>
        <w:spacing w:before="120" w:after="120" w:line="240" w:lineRule="auto"/>
        <w:ind w:right="-57" w:firstLine="720"/>
        <w:jc w:val="both"/>
        <w:rPr>
          <w:rFonts w:ascii="Times New Roman" w:hAnsi="Times New Roman" w:eastAsia="Batang" w:cs="Times New Roman"/>
          <w:sz w:val="28"/>
          <w:szCs w:val="28"/>
          <w:lang w:val="pt-BR"/>
        </w:rPr>
      </w:pPr>
      <w:r>
        <w:rPr>
          <w:rFonts w:ascii="Times New Roman" w:hAnsi="Times New Roman" w:eastAsia="Times New Roman" w:cs="Times New Roman"/>
          <w:sz w:val="28"/>
          <w:szCs w:val="28"/>
          <w:lang w:val="pt-BR"/>
        </w:rPr>
        <w:t>Khoản 5 Điều 30 Luật Căn cước quy định giá trị</w:t>
      </w:r>
      <w:r>
        <w:rPr>
          <w:rFonts w:ascii="Times New Roman" w:hAnsi="Times New Roman" w:eastAsia="Times New Roman" w:cs="Times New Roman"/>
          <w:sz w:val="28"/>
          <w:szCs w:val="28"/>
          <w:lang w:val="vi-VN"/>
        </w:rPr>
        <w:t xml:space="preserve"> sử dụng của </w:t>
      </w:r>
      <w:r>
        <w:rPr>
          <w:rFonts w:ascii="Times New Roman" w:hAnsi="Times New Roman" w:eastAsia="Times New Roman" w:cs="Times New Roman"/>
          <w:sz w:val="28"/>
          <w:szCs w:val="28"/>
          <w:lang w:val="pt-BR"/>
        </w:rPr>
        <w:t>giấy chứng nhận căn cước được quy định như sau:</w:t>
      </w:r>
    </w:p>
    <w:p>
      <w:pPr>
        <w:spacing w:before="120" w:after="120" w:line="240" w:lineRule="auto"/>
        <w:ind w:firstLine="720"/>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Giấy chứng nhận căn cước có giá trị chứng minh về căn cước để thực hiện các giao dịch trên lãnh thổ Việt Nam;</w:t>
      </w:r>
    </w:p>
    <w:p>
      <w:pPr>
        <w:spacing w:before="120" w:after="120" w:line="240" w:lineRule="auto"/>
        <w:ind w:firstLine="720"/>
        <w:jc w:val="both"/>
        <w:rPr>
          <w:rFonts w:ascii="Times New Roman" w:hAnsi="Times New Roman" w:eastAsia="Times New Roman" w:cs="Times New Roman"/>
          <w:sz w:val="28"/>
          <w:szCs w:val="28"/>
          <w:lang w:val="pt-BR"/>
        </w:rPr>
      </w:pPr>
      <w:r>
        <w:rPr>
          <w:rFonts w:ascii="Times New Roman" w:hAnsi="Times New Roman" w:eastAsia="Times New Roman" w:cs="Times New Roman"/>
          <w:sz w:val="28"/>
          <w:szCs w:val="28"/>
          <w:lang w:val="pt-BR"/>
        </w:rPr>
        <w:t xml:space="preserve">- Cơ quan, tổ chức, cá nhân sử dụng số định danh cá nhân trên giấy chứng nhận căn cước để kiểm tra thông tin của người được cấp </w:t>
      </w:r>
      <w:r>
        <w:rPr>
          <w:rFonts w:ascii="Times New Roman" w:hAnsi="Times New Roman" w:eastAsia="Times New Roman" w:cs="Times New Roman"/>
          <w:bCs/>
          <w:iCs/>
          <w:sz w:val="28"/>
          <w:szCs w:val="28"/>
          <w:lang w:val="pt-BR"/>
        </w:rPr>
        <w:t>giấy chứng nhận căn cước</w:t>
      </w:r>
      <w:r>
        <w:rPr>
          <w:rFonts w:ascii="Times New Roman" w:hAnsi="Times New Roman" w:eastAsia="Times New Roman" w:cs="Times New Roman"/>
          <w:sz w:val="28"/>
          <w:szCs w:val="28"/>
          <w:lang w:val="pt-BR"/>
        </w:rPr>
        <w:t xml:space="preserve"> trong Cơ sở dữ liệu quốc gia về dân cư, cơ sở dữ liệu quốc gia khác và cơ sở dữ liệu chuyên ngành theo quy định của pháp luật.</w:t>
      </w:r>
    </w:p>
    <w:p>
      <w:pPr>
        <w:spacing w:before="120" w:after="120" w:line="24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pt-BR"/>
        </w:rPr>
        <w:t xml:space="preserve">Khi người gốc Việt Nam </w:t>
      </w:r>
      <w:r>
        <w:rPr>
          <w:rFonts w:ascii="Times New Roman" w:hAnsi="Times New Roman" w:eastAsia="Times New Roman" w:cs="Times New Roman"/>
          <w:sz w:val="28"/>
          <w:szCs w:val="28"/>
        </w:rPr>
        <w:t xml:space="preserve">chưa xác định được quốc tịch phải </w:t>
      </w:r>
      <w:r>
        <w:rPr>
          <w:rFonts w:ascii="Times New Roman" w:hAnsi="Times New Roman" w:eastAsia="Times New Roman" w:cs="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Pr>
          <w:rFonts w:ascii="Times New Roman" w:hAnsi="Times New Roman" w:eastAsia="Times New Roman" w:cs="Times New Roman"/>
          <w:sz w:val="28"/>
          <w:szCs w:val="28"/>
        </w:rPr>
        <w:t xml:space="preserve">chưa xác định được quốc tịch </w:t>
      </w:r>
      <w:r>
        <w:rPr>
          <w:rFonts w:ascii="Times New Roman" w:hAnsi="Times New Roman" w:eastAsia="Times New Roman" w:cs="Times New Roman"/>
          <w:sz w:val="28"/>
          <w:szCs w:val="28"/>
          <w:u w:color="FF0000"/>
          <w:lang w:val="pt-BR"/>
        </w:rPr>
        <w:t xml:space="preserve">xuất trình </w:t>
      </w:r>
      <w:r>
        <w:rPr>
          <w:rFonts w:ascii="Times New Roman" w:hAnsi="Times New Roman" w:eastAsia="Times New Roman" w:cs="Times New Roman"/>
          <w:sz w:val="28"/>
          <w:szCs w:val="28"/>
        </w:rPr>
        <w:t xml:space="preserve">giấy tờ hoặc cung cấp thông tin đã được chứng nhận trong </w:t>
      </w:r>
      <w:r>
        <w:rPr>
          <w:rFonts w:ascii="Times New Roman" w:hAnsi="Times New Roman" w:eastAsia="Times New Roman" w:cs="Times New Roman"/>
          <w:sz w:val="28"/>
          <w:szCs w:val="28"/>
          <w:lang w:val="pt-BR"/>
        </w:rPr>
        <w:t>giấy chứng nhận căn cước</w:t>
      </w:r>
      <w:r>
        <w:rPr>
          <w:rFonts w:ascii="Times New Roman" w:hAnsi="Times New Roman" w:eastAsia="Times New Roman" w:cs="Times New Roman"/>
          <w:sz w:val="28"/>
          <w:szCs w:val="28"/>
        </w:rPr>
        <w:t xml:space="preserve">, trừ trường hợp thông tin của </w:t>
      </w:r>
      <w:r>
        <w:rPr>
          <w:rFonts w:ascii="Times New Roman" w:hAnsi="Times New Roman" w:eastAsia="Times New Roman" w:cs="Times New Roman"/>
          <w:sz w:val="28"/>
          <w:szCs w:val="28"/>
          <w:lang w:val="pt-BR"/>
        </w:rPr>
        <w:t xml:space="preserve">người đó </w:t>
      </w:r>
      <w:r>
        <w:rPr>
          <w:rFonts w:ascii="Times New Roman" w:hAnsi="Times New Roman" w:eastAsia="Times New Roman" w:cs="Times New Roman"/>
          <w:sz w:val="28"/>
          <w:szCs w:val="28"/>
        </w:rPr>
        <w:t xml:space="preserve">đã được thay đổi </w:t>
      </w:r>
      <w:r>
        <w:rPr>
          <w:rFonts w:ascii="Times New Roman" w:hAnsi="Times New Roman" w:eastAsia="Times New Roman" w:cs="Times New Roman"/>
          <w:bCs/>
          <w:iCs/>
          <w:sz w:val="28"/>
          <w:szCs w:val="28"/>
        </w:rPr>
        <w:t>hoặc</w:t>
      </w:r>
      <w:r>
        <w:rPr>
          <w:rFonts w:ascii="Times New Roman" w:hAnsi="Times New Roman" w:eastAsia="Times New Roman" w:cs="Times New Roman"/>
          <w:sz w:val="28"/>
          <w:szCs w:val="28"/>
        </w:rPr>
        <w:t xml:space="preserve"> thông tin trong </w:t>
      </w:r>
      <w:r>
        <w:rPr>
          <w:rFonts w:ascii="Times New Roman" w:hAnsi="Times New Roman" w:eastAsia="Times New Roman" w:cs="Times New Roman"/>
          <w:sz w:val="28"/>
          <w:szCs w:val="28"/>
          <w:lang w:val="pt-BR"/>
        </w:rPr>
        <w:t xml:space="preserve">giấy chứng nhận căn cước </w:t>
      </w:r>
      <w:r>
        <w:rPr>
          <w:rFonts w:ascii="Times New Roman" w:hAnsi="Times New Roman" w:eastAsia="Times New Roman" w:cs="Times New Roman"/>
          <w:sz w:val="28"/>
          <w:szCs w:val="28"/>
        </w:rPr>
        <w:t>không thống nhất với thông tin trong Cơ sở dữ liệu quốc gia về dân cư;</w:t>
      </w:r>
    </w:p>
    <w:p>
      <w:pPr>
        <w:spacing w:before="120" w:after="120" w:line="240" w:lineRule="auto"/>
        <w:ind w:firstLine="720"/>
        <w:jc w:val="both"/>
        <w:rPr>
          <w:rFonts w:ascii="Times New Roman" w:hAnsi="Times New Roman" w:eastAsia="Batang" w:cs="Times New Roman"/>
          <w:sz w:val="28"/>
          <w:szCs w:val="28"/>
          <w:lang w:val="pt-BR"/>
        </w:rPr>
      </w:pPr>
      <w:r>
        <w:rPr>
          <w:rFonts w:ascii="Times New Roman" w:hAnsi="Times New Roman" w:eastAsia="Times New Roman" w:cs="Times New Roman"/>
          <w:sz w:val="28"/>
          <w:szCs w:val="28"/>
          <w:lang w:val="pt-BR"/>
        </w:rPr>
        <w:t xml:space="preserve">- Nhà nước bảo vệ quyền, lợi ích chính đáng của người được cấp giấy chứng nhận căn cước theo quy định của pháp luật. </w:t>
      </w:r>
    </w:p>
    <w:p>
      <w:pPr>
        <w:ind w:firstLine="720"/>
        <w:jc w:val="both"/>
        <w:rPr>
          <w:rFonts w:ascii="Times New Roman" w:hAnsi="Times New Roman" w:cs="Times New Roman"/>
          <w:b/>
          <w:sz w:val="28"/>
          <w:szCs w:val="28"/>
        </w:rPr>
      </w:pPr>
      <w:r>
        <w:rPr>
          <w:rFonts w:ascii="Times New Roman" w:hAnsi="Times New Roman" w:cs="Times New Roman"/>
          <w:b/>
          <w:sz w:val="28"/>
          <w:szCs w:val="28"/>
        </w:rPr>
        <w:t>5. Bổ sung quy định cấp Căn cước điện tử (Điều 31, Điều 33)</w:t>
      </w:r>
    </w:p>
    <w:p>
      <w:pPr>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b/>
          <w:bCs/>
          <w:i/>
          <w:iCs/>
          <w:sz w:val="28"/>
          <w:szCs w:val="28"/>
        </w:rPr>
        <w:t>(1) Căn cước điện tử là gì? Căn cước điện tử mang lại giá trị gì cho người dân, cơ quan, tổ chức?</w:t>
      </w:r>
    </w:p>
    <w:p>
      <w:pPr>
        <w:widowControl w:val="0"/>
        <w:tabs>
          <w:tab w:val="right" w:leader="dot" w:pos="7920"/>
        </w:tabs>
        <w:spacing w:before="120" w:after="120"/>
        <w:ind w:firstLine="720"/>
        <w:jc w:val="both"/>
        <w:rPr>
          <w:rFonts w:ascii="Times New Roman" w:hAnsi="Times New Roman" w:eastAsia="Times New Roman" w:cs="Times New Roman"/>
          <w:bCs/>
          <w:sz w:val="28"/>
          <w:szCs w:val="28"/>
        </w:rPr>
      </w:pPr>
      <w:r>
        <w:rPr>
          <w:rFonts w:ascii="Times New Roman" w:hAnsi="Times New Roman" w:cs="Times New Roman"/>
          <w:sz w:val="28"/>
          <w:szCs w:val="28"/>
        </w:rPr>
        <w:t>- Điều 31 Luật Căn cước quy định m</w:t>
      </w:r>
      <w:r>
        <w:rPr>
          <w:rFonts w:ascii="Times New Roman" w:hAnsi="Times New Roman" w:eastAsia="Times New Roman" w:cs="Times New Roman"/>
          <w:bCs/>
          <w:sz w:val="28"/>
          <w:szCs w:val="28"/>
        </w:rPr>
        <w:t xml:space="preserve">ỗi công dân Việt Nam </w:t>
      </w:r>
      <w:r>
        <w:rPr>
          <w:rFonts w:ascii="Times New Roman" w:hAnsi="Times New Roman" w:eastAsia="Times New Roman" w:cs="Times New Roman"/>
          <w:iCs/>
          <w:sz w:val="28"/>
          <w:szCs w:val="28"/>
        </w:rPr>
        <w:t>được cấp</w:t>
      </w:r>
      <w:r>
        <w:rPr>
          <w:rFonts w:ascii="Times New Roman" w:hAnsi="Times New Roman" w:eastAsia="Times New Roman" w:cs="Times New Roman"/>
          <w:bCs/>
          <w:sz w:val="28"/>
          <w:szCs w:val="28"/>
        </w:rPr>
        <w:t xml:space="preserve"> 01 căn cước điện tử. Căn cước điện tử sử dụng để thực hiện thủ tục hành chính, dịch vụ công, các giao dịch và hoạt động khác theo nhu cầu của công dân. Căn cước điện tử có danh tính điện tử và các thông tin, gồm:</w:t>
      </w:r>
    </w:p>
    <w:p>
      <w:pPr>
        <w:widowControl w:val="0"/>
        <w:tabs>
          <w:tab w:val="right" w:leader="dot" w:pos="7920"/>
        </w:tabs>
        <w:spacing w:before="120" w:after="120"/>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 Thông tin quy định từ khoản 6 đến khoản 18 và khoản 25 Điều 9; khoản 2 và khoản 4 Điều 15; </w:t>
      </w:r>
    </w:p>
    <w:p>
      <w:pPr>
        <w:widowControl w:val="0"/>
        <w:tabs>
          <w:tab w:val="right" w:leader="dot" w:pos="7920"/>
        </w:tabs>
        <w:spacing w:before="120" w:after="120"/>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 Thông tin quy định tại khoản 2 Điều 22 của Luật này </w:t>
      </w:r>
      <w:r>
        <w:rPr>
          <w:rFonts w:ascii="Times New Roman" w:hAnsi="Times New Roman" w:eastAsia="Batang" w:cs="Times New Roman"/>
          <w:bCs/>
          <w:sz w:val="28"/>
          <w:szCs w:val="28"/>
        </w:rPr>
        <w:t>được tích hợp theo đề nghị của công dân và phải được xác thực thông qua cơ sở dữ liệu quốc gia, cơ sở dữ liệu chuyên ngành.</w:t>
      </w:r>
    </w:p>
    <w:p>
      <w:pPr>
        <w:jc w:val="both"/>
        <w:rPr>
          <w:rFonts w:ascii="Times New Roman" w:hAnsi="Times New Roman" w:eastAsia="Times New Roman" w:cs="Times New Roman"/>
          <w:bCs/>
          <w:iCs/>
          <w:sz w:val="28"/>
          <w:szCs w:val="28"/>
          <w:lang w:val="pt-BR"/>
        </w:rPr>
      </w:pPr>
      <w:r>
        <w:rPr>
          <w:rFonts w:ascii="Times New Roman" w:hAnsi="Times New Roman" w:cs="Times New Roman"/>
          <w:sz w:val="28"/>
          <w:szCs w:val="28"/>
        </w:rPr>
        <w:tab/>
      </w:r>
      <w:r>
        <w:rPr>
          <w:rFonts w:ascii="Times New Roman" w:hAnsi="Times New Roman" w:cs="Times New Roman"/>
          <w:sz w:val="28"/>
          <w:szCs w:val="28"/>
        </w:rPr>
        <w:t xml:space="preserve">- Khoản 1 Điều 33 Luật Căn cước quy định </w:t>
      </w:r>
      <w:r>
        <w:rPr>
          <w:rFonts w:ascii="Times New Roman" w:hAnsi="Times New Roman" w:eastAsia="Times New Roman" w:cs="Times New Roman"/>
          <w:bCs/>
          <w:iCs/>
          <w:sz w:val="28"/>
          <w:szCs w:val="28"/>
          <w:lang w:val="pt-BR"/>
        </w:rPr>
        <w:t xml:space="preserve">Căn cước điện tử có giá trị chứng minh về căn cước </w:t>
      </w:r>
      <w:r>
        <w:rPr>
          <w:rFonts w:ascii="Times New Roman" w:hAnsi="Times New Roman" w:eastAsia="Batang" w:cs="Times New Roman"/>
          <w:bCs/>
          <w:iCs/>
          <w:sz w:val="28"/>
          <w:szCs w:val="28"/>
        </w:rPr>
        <w:t xml:space="preserve">và thông tin khác đã được tích hợp vào </w:t>
      </w:r>
      <w:r>
        <w:rPr>
          <w:rFonts w:ascii="Times New Roman" w:hAnsi="Times New Roman" w:eastAsia="Times New Roman" w:cs="Times New Roman"/>
          <w:bCs/>
          <w:iCs/>
          <w:sz w:val="28"/>
          <w:szCs w:val="28"/>
          <w:lang w:val="pt-BR"/>
        </w:rPr>
        <w:t xml:space="preserve">căn cước điện tử của người được cấp căn cước điện tử để </w:t>
      </w:r>
      <w:r>
        <w:rPr>
          <w:rFonts w:ascii="Times New Roman" w:hAnsi="Times New Roman" w:eastAsia="Times New Roman" w:cs="Times New Roman"/>
          <w:bCs/>
          <w:sz w:val="28"/>
          <w:szCs w:val="28"/>
        </w:rPr>
        <w:t>thực hiện thủ tục hành chính, dịch vụ công,</w:t>
      </w:r>
      <w:r>
        <w:rPr>
          <w:rFonts w:ascii="Times New Roman" w:hAnsi="Times New Roman" w:eastAsia="Times New Roman" w:cs="Times New Roman"/>
          <w:bCs/>
          <w:iCs/>
          <w:sz w:val="28"/>
          <w:szCs w:val="28"/>
          <w:lang w:val="pt-BR"/>
        </w:rPr>
        <w:t xml:space="preserve"> các giao dịch và</w:t>
      </w:r>
      <w:r>
        <w:rPr>
          <w:rFonts w:ascii="Times New Roman" w:hAnsi="Times New Roman" w:eastAsia="Times New Roman" w:cs="Times New Roman"/>
          <w:bCs/>
          <w:sz w:val="28"/>
          <w:szCs w:val="28"/>
        </w:rPr>
        <w:t xml:space="preserve"> hoạt động khác theo nhu cầu của công dân.</w:t>
      </w:r>
      <w:r>
        <w:rPr>
          <w:rFonts w:ascii="Times New Roman" w:hAnsi="Times New Roman" w:eastAsia="Times New Roman" w:cs="Times New Roman"/>
          <w:bCs/>
          <w:iCs/>
          <w:sz w:val="28"/>
          <w:szCs w:val="28"/>
          <w:lang w:val="pt-BR"/>
        </w:rPr>
        <w:t xml:space="preserve"> </w:t>
      </w:r>
    </w:p>
    <w:p>
      <w:pPr>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b/>
          <w:bCs/>
          <w:i/>
          <w:iCs/>
          <w:sz w:val="28"/>
          <w:szCs w:val="28"/>
        </w:rPr>
        <w:t>(2) Căn cước điện tử được sử dụng như thế nào?</w:t>
      </w:r>
    </w:p>
    <w:p>
      <w:pPr>
        <w:ind w:firstLine="720"/>
        <w:jc w:val="both"/>
        <w:rPr>
          <w:rFonts w:ascii="Times New Roman" w:hAnsi="Times New Roman" w:cs="Times New Roman"/>
          <w:sz w:val="28"/>
          <w:szCs w:val="28"/>
        </w:rPr>
      </w:pPr>
      <w:r>
        <w:rPr>
          <w:rFonts w:ascii="Times New Roman" w:hAnsi="Times New Roman" w:cs="Times New Roman"/>
          <w:sz w:val="28"/>
          <w:szCs w:val="28"/>
        </w:rPr>
        <w:t>Khoản 2 Điều 33 Luật Căn cước quy định</w:t>
      </w:r>
      <w:r>
        <w:rPr>
          <w:rFonts w:ascii="Times New Roman" w:hAnsi="Times New Roman" w:eastAsia="Times New Roman" w:cs="Times New Roman"/>
          <w:bCs/>
          <w:iCs/>
          <w:sz w:val="28"/>
          <w:szCs w:val="28"/>
          <w:lang w:val="pt-BR"/>
        </w:rPr>
        <w:t xml:space="preserve"> trong quá trình giải quyết thủ tục hành chính,</w:t>
      </w:r>
      <w:r>
        <w:rPr>
          <w:rFonts w:ascii="Times New Roman" w:hAnsi="Times New Roman" w:eastAsia="Times New Roman" w:cs="Times New Roman"/>
          <w:bCs/>
          <w:iCs/>
          <w:sz w:val="28"/>
          <w:szCs w:val="28"/>
        </w:rPr>
        <w:t xml:space="preserve"> dịch vụ công, các giao dịch và hoạt động khác, </w:t>
      </w:r>
      <w:r>
        <w:rPr>
          <w:rFonts w:ascii="Times New Roman" w:hAnsi="Times New Roman" w:eastAsia="Times New Roman" w:cs="Times New Roman"/>
          <w:bCs/>
          <w:iCs/>
          <w:sz w:val="28"/>
          <w:szCs w:val="28"/>
          <w:lang w:val="pt-BR"/>
        </w:rPr>
        <w:t xml:space="preserve">nếu phát hiện có sự khác nhau giữa thông tin in trên thẻ căn cước hoặc thông tin lưu trữ trong bộ phận </w:t>
      </w:r>
      <w:r>
        <w:rPr>
          <w:rFonts w:ascii="Times New Roman" w:hAnsi="Times New Roman" w:eastAsia="Times New Roman" w:cs="Times New Roman"/>
          <w:bCs/>
          <w:iCs/>
          <w:sz w:val="28"/>
          <w:szCs w:val="28"/>
          <w:lang w:eastAsia="vi-VN" w:bidi="vi-VN"/>
        </w:rPr>
        <w:t xml:space="preserve">lưu trữ </w:t>
      </w:r>
      <w:r>
        <w:rPr>
          <w:rFonts w:ascii="Times New Roman" w:hAnsi="Times New Roman" w:eastAsia="Times New Roman" w:cs="Times New Roman"/>
          <w:bCs/>
          <w:iCs/>
          <w:sz w:val="28"/>
          <w:szCs w:val="28"/>
          <w:lang w:val="pt-BR"/>
        </w:rPr>
        <w:t xml:space="preserve">được mã hóa </w:t>
      </w:r>
      <w:r>
        <w:rPr>
          <w:rFonts w:ascii="Times New Roman" w:hAnsi="Times New Roman" w:eastAsia="Times New Roman" w:cs="Times New Roman"/>
          <w:bCs/>
          <w:iCs/>
          <w:sz w:val="28"/>
          <w:szCs w:val="28"/>
          <w:lang w:eastAsia="vi-VN" w:bidi="vi-VN"/>
        </w:rPr>
        <w:t>của thẻ căn cước với thông tin trong căn cước điện tử thì cơ quan, tổ chức, cá nhân sử dụng thông tin trong căn cước điện tử.</w:t>
      </w:r>
    </w:p>
    <w:p>
      <w:pPr>
        <w:ind w:firstLine="720"/>
        <w:rPr>
          <w:rFonts w:ascii="Times New Roman" w:hAnsi="Times New Roman" w:cs="Times New Roman"/>
          <w:b/>
          <w:bCs/>
          <w:i/>
          <w:iCs/>
          <w:sz w:val="28"/>
          <w:szCs w:val="28"/>
        </w:rPr>
      </w:pPr>
      <w:r>
        <w:rPr>
          <w:rFonts w:ascii="Times New Roman" w:hAnsi="Times New Roman" w:cs="Times New Roman"/>
          <w:b/>
          <w:bCs/>
          <w:i/>
          <w:iCs/>
          <w:sz w:val="28"/>
          <w:szCs w:val="28"/>
        </w:rPr>
        <w:t>(3) Việc cấp căn cước điện tử được quy định như thế nào?</w:t>
      </w:r>
    </w:p>
    <w:p>
      <w:pPr>
        <w:spacing w:before="120" w:after="120" w:line="240" w:lineRule="auto"/>
        <w:ind w:firstLine="720"/>
        <w:jc w:val="both"/>
        <w:rPr>
          <w:rFonts w:ascii="Times New Roman" w:hAnsi="Times New Roman" w:eastAsia="Times New Roman" w:cs="Times New Roman"/>
          <w:b/>
          <w:bCs/>
          <w:color w:val="FF0000"/>
          <w:sz w:val="28"/>
          <w:szCs w:val="28"/>
          <w:lang w:val="en-GB"/>
        </w:rPr>
      </w:pPr>
      <w:r>
        <w:rPr>
          <w:rFonts w:ascii="Times New Roman" w:hAnsi="Times New Roman" w:cs="Times New Roman"/>
          <w:sz w:val="28"/>
          <w:szCs w:val="28"/>
        </w:rPr>
        <w:t xml:space="preserve">Khoản 5 Điều 31 Luật Căn cước giao Chính phủ </w:t>
      </w:r>
      <w:r>
        <w:rPr>
          <w:rFonts w:ascii="Times New Roman" w:hAnsi="Times New Roman" w:eastAsia="Times New Roman" w:cs="Times New Roman"/>
          <w:bCs/>
          <w:sz w:val="28"/>
          <w:szCs w:val="28"/>
        </w:rPr>
        <w:t xml:space="preserve">quy định trình tự, thủ tục cấp căn cước điện tử. Tại dự thảo Nghị định </w:t>
      </w:r>
      <w:r>
        <w:rPr>
          <w:rFonts w:ascii="Times New Roman" w:hAnsi="Times New Roman" w:eastAsia="Times New Roman" w:cs="Times New Roman"/>
          <w:iCs/>
          <w:sz w:val="28"/>
          <w:szCs w:val="28"/>
          <w:lang w:val="vi-VN"/>
        </w:rPr>
        <w:t>quy định về định danh, xác thực điện tử</w:t>
      </w:r>
      <w:r>
        <w:rPr>
          <w:rFonts w:ascii="Times New Roman" w:hAnsi="Times New Roman" w:eastAsia="Times New Roman" w:cs="Times New Roman"/>
          <w:iCs/>
          <w:sz w:val="28"/>
          <w:szCs w:val="28"/>
          <w:lang w:val="en-GB"/>
        </w:rPr>
        <w:t>, Chính phủ quy định:</w:t>
      </w:r>
      <w:r>
        <w:rPr>
          <w:rFonts w:ascii="Times New Roman" w:hAnsi="Times New Roman" w:eastAsia="Times New Roman" w:cs="Times New Roman"/>
          <w:b/>
          <w:bCs/>
          <w:color w:val="FF0000"/>
          <w:sz w:val="28"/>
          <w:szCs w:val="28"/>
          <w:lang w:val="vi-VN"/>
        </w:rPr>
        <w:t xml:space="preserve"> </w:t>
      </w:r>
    </w:p>
    <w:p>
      <w:pPr>
        <w:spacing w:before="120" w:after="120" w:line="240" w:lineRule="auto"/>
        <w:ind w:firstLine="720"/>
        <w:jc w:val="both"/>
        <w:rPr>
          <w:rFonts w:ascii="Times New Roman" w:hAnsi="Times New Roman" w:eastAsia="Times New Roman" w:cs="Times New Roman"/>
          <w:bCs/>
          <w:sz w:val="28"/>
          <w:szCs w:val="28"/>
          <w:lang w:val="vi-VN"/>
        </w:rPr>
      </w:pPr>
      <w:r>
        <w:rPr>
          <w:rFonts w:ascii="Times New Roman" w:hAnsi="Times New Roman" w:eastAsia="Times New Roman" w:cs="Times New Roman"/>
          <w:bCs/>
          <w:sz w:val="28"/>
          <w:szCs w:val="28"/>
          <w:lang w:val="en-GB"/>
        </w:rPr>
        <w:t>“</w:t>
      </w:r>
      <w:r>
        <w:rPr>
          <w:rFonts w:ascii="Times New Roman" w:hAnsi="Times New Roman" w:eastAsia="Times New Roman" w:cs="Times New Roman"/>
          <w:bCs/>
          <w:sz w:val="28"/>
          <w:szCs w:val="28"/>
          <w:lang w:val="vi-VN"/>
        </w:rPr>
        <w:t>Điều 28. Trình tự, thủ tục cấp căn cước điện tử</w:t>
      </w:r>
    </w:p>
    <w:p>
      <w:pPr>
        <w:spacing w:before="120" w:after="120" w:line="240" w:lineRule="auto"/>
        <w:ind w:firstLine="720"/>
        <w:jc w:val="both"/>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1. Căn cước điện tử của công dân được cơ quan quản lý căn cước Bộ Công an tạo lập ngay sau khi công dân hoàn thành thủ tục cấp tài khoản định danh điện tử mức độ 02.</w:t>
      </w:r>
    </w:p>
    <w:p>
      <w:pPr>
        <w:spacing w:before="120" w:after="120" w:line="240" w:lineRule="auto"/>
        <w:ind w:firstLine="720"/>
        <w:jc w:val="both"/>
        <w:rPr>
          <w:rFonts w:ascii="Times New Roman" w:hAnsi="Times New Roman" w:eastAsia="Times New Roman" w:cs="Times New Roman"/>
          <w:sz w:val="28"/>
          <w:szCs w:val="28"/>
          <w:lang w:val="en-GB"/>
        </w:rPr>
      </w:pPr>
      <w:r>
        <w:rPr>
          <w:rFonts w:ascii="Times New Roman" w:hAnsi="Times New Roman" w:eastAsia="Times New Roman" w:cs="Times New Roman"/>
          <w:sz w:val="28"/>
          <w:szCs w:val="28"/>
          <w:lang w:val="vi-VN"/>
        </w:rPr>
        <w:t>2. Cơ quan quản lý căn cước Bộ Công an thông báo việc tạo lập căn cước điện tử cho công dân đồng thời với việc thông báo kết quả cấp tài khoản định danh điện tử mức độ 02.</w:t>
      </w:r>
      <w:r>
        <w:rPr>
          <w:rFonts w:ascii="Times New Roman" w:hAnsi="Times New Roman" w:eastAsia="Times New Roman" w:cs="Times New Roman"/>
          <w:sz w:val="28"/>
          <w:szCs w:val="28"/>
          <w:lang w:val="en-GB"/>
        </w:rPr>
        <w:t>”</w:t>
      </w:r>
    </w:p>
    <w:p>
      <w:pPr>
        <w:ind w:firstLine="720"/>
        <w:rPr>
          <w:rFonts w:ascii="Times New Roman" w:hAnsi="Times New Roman" w:cs="Times New Roman"/>
          <w:b/>
          <w:sz w:val="28"/>
          <w:szCs w:val="28"/>
        </w:rPr>
      </w:pPr>
      <w:r>
        <w:rPr>
          <w:rFonts w:ascii="Times New Roman" w:hAnsi="Times New Roman" w:cs="Times New Roman"/>
          <w:b/>
          <w:sz w:val="28"/>
          <w:szCs w:val="28"/>
        </w:rPr>
        <w:t>6. Bổ sung quy định thu thập thông tin sinh trắc học (Điều 16, Điều 23)</w:t>
      </w:r>
    </w:p>
    <w:p>
      <w:pPr>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(1) Vì sao phải thu thập thông tin sinh trắc học vào Cơ sở dữ liệu căn cước?</w:t>
      </w:r>
    </w:p>
    <w:p>
      <w:pPr>
        <w:spacing w:before="120" w:after="12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Việc thu nhận thông tin về mống mắt giúp nhanh chóng cung cấp thông tin để xác thực cá nhân với độ chính xác cao qua các thiết bị không yêu cầu tiếp xúc vật lý. Nhận dạng mống mắt được sử dụng như một trong những phương pháp thu thập dữ liệu sinh trắc học cần thiết để cấp số định danh cá nhân là duy nhất. Có thể xác thực chính xác và nhanh chóng ngay cả khi không có căn cước. Việc sử dụng kết hợp với dữ liệu sinh trắc học bổ sung lẫn nhau, chẳng hạn như vân tay, ảnh khuôn mặt, cho phép xác thực cá nhân một cách chính xác, chống lại hành vi mạo danh. Như vậy, việc thu nhận thông tin về mống mắt giúp việc xác thực cá nhân bảo đảm tính chính xác cao, dễ dàng trong việc thực hiện, triển khai các ứng dụng để phục vụ công tác quản lý, phòng chống tội phạm và phát triển kinh tế số, công dân số. </w:t>
      </w:r>
    </w:p>
    <w:p>
      <w:pPr>
        <w:spacing w:before="120" w:after="120"/>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Bên cạnh đó, khi có thêm những thông tin về dữ liệu sinh trắc (</w:t>
      </w:r>
      <w:r>
        <w:rPr>
          <w:rFonts w:ascii="Times New Roman" w:hAnsi="Times New Roman" w:eastAsia="Times New Roman" w:cs="Times New Roman"/>
          <w:bCs/>
          <w:sz w:val="28"/>
          <w:szCs w:val="28"/>
        </w:rPr>
        <w:t>ADN và giọng nói)</w:t>
      </w:r>
      <w:r>
        <w:rPr>
          <w:rFonts w:ascii="Times New Roman" w:hAnsi="Times New Roman" w:eastAsia="Times New Roman" w:cs="Times New Roman"/>
          <w:sz w:val="28"/>
          <w:szCs w:val="28"/>
        </w:rPr>
        <w:t xml:space="preserve"> sẽ phục vụ tốt hơn cho công tác quản lý, truy nguyên, nhận dạng, góp phần hỗ trợ đắc lực cho công tác quản lý nhà nước, quản lý dân cư, phòng chống tội phạm và phát triển kinh tế số, xã hội số, công dân số. Vấn đề bảo mật, an toàn thông tin đều được triển khai, thực hiện dựa trên các tiêu chuẩn, quy chuẩn quốc tế ở mức bảo mật, mã hóa cao nhất nên người dân hoàn toàn có thể yên tâm về vấn đề không bị lộ, lọt dữ liệu.</w:t>
      </w:r>
    </w:p>
    <w:p>
      <w:pPr>
        <w:ind w:firstLine="720"/>
        <w:rPr>
          <w:rFonts w:ascii="Times New Roman" w:hAnsi="Times New Roman" w:cs="Times New Roman"/>
          <w:b/>
          <w:bCs/>
          <w:i/>
          <w:iCs/>
          <w:sz w:val="28"/>
          <w:szCs w:val="28"/>
        </w:rPr>
      </w:pPr>
      <w:r>
        <w:rPr>
          <w:rFonts w:ascii="Times New Roman" w:hAnsi="Times New Roman" w:cs="Times New Roman"/>
          <w:b/>
          <w:bCs/>
          <w:i/>
          <w:iCs/>
          <w:sz w:val="28"/>
          <w:szCs w:val="28"/>
        </w:rPr>
        <w:t>(2) Những thông tin sinh trắc học nào bắt buộc phải thu thập?</w:t>
      </w:r>
    </w:p>
    <w:p>
      <w:pPr>
        <w:tabs>
          <w:tab w:val="left" w:pos="709"/>
        </w:tabs>
        <w:spacing w:before="120" w:after="120" w:line="259" w:lineRule="auto"/>
        <w:ind w:firstLine="720"/>
        <w:jc w:val="both"/>
        <w:rPr>
          <w:rFonts w:ascii="Times New Roman" w:hAnsi="Times New Roman" w:eastAsia="Times New Roman" w:cs="Times New Roman"/>
          <w:bCs/>
          <w:iCs/>
          <w:sz w:val="28"/>
          <w:szCs w:val="28"/>
          <w:lang w:val="pt-BR"/>
        </w:rPr>
      </w:pPr>
      <w:r>
        <w:rPr>
          <w:rFonts w:ascii="Times New Roman" w:hAnsi="Times New Roman" w:eastAsia="Times New Roman" w:cs="Times New Roman"/>
          <w:bCs/>
          <w:iCs/>
          <w:sz w:val="28"/>
          <w:szCs w:val="28"/>
          <w:lang w:val="pt-BR"/>
        </w:rPr>
        <w:t>- Về thông tin sinh trắc học</w:t>
      </w:r>
      <w:r>
        <w:rPr>
          <w:rFonts w:ascii="Times New Roman" w:hAnsi="Times New Roman" w:eastAsia="Times New Roman" w:cs="Times New Roman"/>
          <w:sz w:val="28"/>
          <w:szCs w:val="28"/>
          <w:lang w:val="pt-BR"/>
        </w:rPr>
        <w:t xml:space="preserve"> ảnh khuôn mặt, vân tay,</w:t>
      </w:r>
      <w:r>
        <w:rPr>
          <w:rFonts w:ascii="Times New Roman" w:hAnsi="Times New Roman" w:eastAsia="Times New Roman" w:cs="Times New Roman"/>
          <w:bCs/>
          <w:iCs/>
          <w:sz w:val="28"/>
          <w:szCs w:val="28"/>
          <w:lang w:val="pt-BR"/>
        </w:rPr>
        <w:t xml:space="preserve"> mống mắt: </w:t>
      </w:r>
    </w:p>
    <w:p>
      <w:pPr>
        <w:tabs>
          <w:tab w:val="left" w:pos="709"/>
        </w:tabs>
        <w:spacing w:before="120" w:after="120"/>
        <w:ind w:firstLine="720"/>
        <w:jc w:val="both"/>
        <w:rPr>
          <w:rFonts w:ascii="Times New Roman" w:hAnsi="Times New Roman" w:eastAsia="Batang" w:cs="Times New Roman"/>
          <w:bCs/>
          <w:iCs/>
          <w:sz w:val="28"/>
          <w:szCs w:val="28"/>
          <w:lang w:val="pt-BR" w:eastAsia="ar-SA"/>
        </w:rPr>
      </w:pPr>
      <w:r>
        <w:rPr>
          <w:rFonts w:ascii="Times New Roman" w:hAnsi="Times New Roman" w:eastAsia="Times New Roman" w:cs="Times New Roman"/>
          <w:bCs/>
          <w:sz w:val="28"/>
          <w:szCs w:val="28"/>
        </w:rPr>
        <w:t>Điểm b khoản 1 Điều 23</w:t>
      </w:r>
      <w:r>
        <w:rPr>
          <w:rFonts w:ascii="Times New Roman" w:hAnsi="Times New Roman" w:eastAsia="Times New Roman" w:cs="Times New Roman"/>
          <w:b/>
          <w:sz w:val="28"/>
          <w:szCs w:val="28"/>
          <w:lang w:val="pt-BR"/>
        </w:rPr>
        <w:t xml:space="preserve"> </w:t>
      </w:r>
      <w:r>
        <w:rPr>
          <w:rFonts w:ascii="Times New Roman" w:hAnsi="Times New Roman" w:eastAsia="Times New Roman" w:cs="Times New Roman"/>
          <w:sz w:val="28"/>
          <w:szCs w:val="28"/>
          <w:lang w:val="pt-BR"/>
        </w:rPr>
        <w:t xml:space="preserve">Luật Căn cước </w:t>
      </w:r>
      <w:r>
        <w:rPr>
          <w:rFonts w:ascii="Times New Roman" w:hAnsi="Times New Roman" w:eastAsia="Times New Roman" w:cs="Times New Roman"/>
          <w:bCs/>
          <w:sz w:val="28"/>
          <w:szCs w:val="28"/>
        </w:rPr>
        <w:t xml:space="preserve">quy định </w:t>
      </w:r>
      <w:r>
        <w:rPr>
          <w:rFonts w:ascii="Times New Roman" w:hAnsi="Times New Roman" w:eastAsia="Times New Roman" w:cs="Times New Roman"/>
          <w:sz w:val="28"/>
          <w:szCs w:val="28"/>
          <w:lang w:val="pt-BR"/>
        </w:rPr>
        <w:t xml:space="preserve">người tiếp nhận thu nhận thông tin nhân dạng và thông tin sinh trắc học gồm ảnh khuôn mặt, vân tay, mống mắt của người cần cấp thẻ </w:t>
      </w:r>
      <w:r>
        <w:rPr>
          <w:rFonts w:ascii="Times New Roman" w:hAnsi="Times New Roman" w:eastAsia="Times New Roman" w:cs="Times New Roman"/>
          <w:bCs/>
          <w:iCs/>
          <w:sz w:val="28"/>
          <w:szCs w:val="28"/>
          <w:lang w:val="pt-BR"/>
        </w:rPr>
        <w:t>căn cước</w:t>
      </w:r>
      <w:r>
        <w:rPr>
          <w:rFonts w:ascii="Times New Roman" w:hAnsi="Times New Roman" w:eastAsia="Times New Roman" w:cs="Times New Roman"/>
          <w:sz w:val="28"/>
          <w:szCs w:val="28"/>
          <w:lang w:val="pt-BR"/>
        </w:rPr>
        <w:t>.</w:t>
      </w:r>
      <w:r>
        <w:rPr>
          <w:rFonts w:ascii="Times New Roman" w:hAnsi="Times New Roman" w:eastAsia="Batang" w:cs="Times New Roman"/>
          <w:bCs/>
          <w:iCs/>
          <w:sz w:val="28"/>
          <w:szCs w:val="28"/>
          <w:lang w:val="pt-BR" w:eastAsia="ar-SA"/>
        </w:rPr>
        <w:t xml:space="preserve"> </w:t>
      </w:r>
    </w:p>
    <w:p>
      <w:pPr>
        <w:tabs>
          <w:tab w:val="left" w:pos="709"/>
        </w:tabs>
        <w:spacing w:before="120" w:after="120"/>
        <w:ind w:firstLine="720"/>
        <w:jc w:val="both"/>
        <w:rPr>
          <w:rFonts w:ascii="Times New Roman" w:hAnsi="Times New Roman" w:eastAsia="Batang" w:cs="Times New Roman"/>
          <w:bCs/>
          <w:iCs/>
          <w:sz w:val="28"/>
          <w:szCs w:val="28"/>
          <w:lang w:val="pt-BR" w:eastAsia="ar-SA"/>
        </w:rPr>
      </w:pPr>
      <w:r>
        <w:rPr>
          <w:rFonts w:ascii="Times New Roman" w:hAnsi="Times New Roman" w:eastAsia="Batang" w:cs="Times New Roman"/>
          <w:bCs/>
          <w:iCs/>
          <w:sz w:val="28"/>
          <w:szCs w:val="28"/>
          <w:lang w:val="pt-BR" w:eastAsia="ar-SA"/>
        </w:rPr>
        <w:t>Như vậy việc thu nhận thông tin sinh trắc học sẽ được cơ quan quản lý căn cước tiến hành thu thập khi công dân làm thủ tục đề nghị cấp thẻ căn cước.</w:t>
      </w:r>
    </w:p>
    <w:p>
      <w:pPr>
        <w:tabs>
          <w:tab w:val="left" w:pos="709"/>
        </w:tabs>
        <w:spacing w:before="120" w:after="120" w:line="259" w:lineRule="auto"/>
        <w:ind w:firstLine="720"/>
        <w:jc w:val="both"/>
        <w:rPr>
          <w:rFonts w:ascii="Times New Roman" w:hAnsi="Times New Roman" w:eastAsia="Batang" w:cs="Times New Roman"/>
          <w:bCs/>
          <w:iCs/>
          <w:sz w:val="28"/>
          <w:szCs w:val="28"/>
          <w:lang w:val="pt-BR" w:eastAsia="ar-SA"/>
        </w:rPr>
      </w:pPr>
      <w:r>
        <w:rPr>
          <w:rFonts w:ascii="Times New Roman" w:hAnsi="Times New Roman" w:eastAsia="Batang" w:cs="Times New Roman"/>
          <w:bCs/>
          <w:iCs/>
          <w:sz w:val="28"/>
          <w:szCs w:val="28"/>
          <w:lang w:val="pt-BR" w:eastAsia="ar-SA"/>
        </w:rPr>
        <w:t>- Về thông tin sinh trắc học ADN, giọng nói:</w:t>
      </w:r>
    </w:p>
    <w:p>
      <w:pPr>
        <w:tabs>
          <w:tab w:val="left" w:pos="709"/>
        </w:tabs>
        <w:spacing w:before="120" w:after="120"/>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Điểm d khoản 1 Điều 16 Luật Căn cước quy định 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 </w:t>
      </w:r>
    </w:p>
    <w:p>
      <w:pPr>
        <w:tabs>
          <w:tab w:val="left" w:pos="709"/>
        </w:tabs>
        <w:spacing w:before="120" w:after="120"/>
        <w:ind w:firstLine="720"/>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Như vậy, cơ quan quản lý căn cước sẽ không tiến hành việc thu nhận thông tin sinh trắc học về AND, giọng nói trong quá trình thu nhận hồ sơ cấp thẻ căn cước. Việc thu thập, cập nhật, điều chỉnh thông tin sinh trắc học về AND, giọng nói vào Cơ sở dữ liệu căn cước được thực hiện thông qua việc các cơ quan có chức năng kết nối, chia sẻ thông tin cho cơ quan quản lý căn cước.</w:t>
      </w:r>
    </w:p>
    <w:p>
      <w:pPr>
        <w:ind w:firstLine="720"/>
        <w:rPr>
          <w:rFonts w:ascii="Times New Roman" w:hAnsi="Times New Roman" w:cs="Times New Roman"/>
          <w:b/>
          <w:sz w:val="28"/>
          <w:szCs w:val="28"/>
        </w:rPr>
      </w:pPr>
      <w:r>
        <w:rPr>
          <w:rFonts w:ascii="Times New Roman" w:hAnsi="Times New Roman"/>
          <w:b/>
          <w:iCs/>
          <w:color w:val="000000" w:themeColor="text1"/>
          <w:spacing w:val="-4"/>
          <w:sz w:val="28"/>
          <w:szCs w:val="28"/>
          <w14:textFill>
            <w14:solidFill>
              <w14:schemeClr w14:val="tx1"/>
            </w14:solidFill>
          </w14:textFill>
        </w:rPr>
        <w:t>7. Bổ sung q</w:t>
      </w:r>
      <w:r>
        <w:rPr>
          <w:rFonts w:ascii="Times New Roman" w:hAnsi="Times New Roman"/>
          <w:b/>
          <w:iCs/>
          <w:color w:val="000000" w:themeColor="text1"/>
          <w:spacing w:val="-4"/>
          <w:sz w:val="28"/>
          <w:szCs w:val="28"/>
          <w:lang w:val="vi-VN"/>
          <w14:textFill>
            <w14:solidFill>
              <w14:schemeClr w14:val="tx1"/>
            </w14:solidFill>
          </w14:textFill>
        </w:rPr>
        <w:t xml:space="preserve">uy định </w:t>
      </w:r>
      <w:r>
        <w:rPr>
          <w:rFonts w:ascii="Times New Roman" w:hAnsi="Times New Roman"/>
          <w:b/>
          <w:iCs/>
          <w:color w:val="000000" w:themeColor="text1"/>
          <w:spacing w:val="-4"/>
          <w:sz w:val="28"/>
          <w:szCs w:val="28"/>
          <w14:textFill>
            <w14:solidFill>
              <w14:schemeClr w14:val="tx1"/>
            </w14:solidFill>
          </w14:textFill>
        </w:rPr>
        <w:t xml:space="preserve">về </w:t>
      </w:r>
      <w:r>
        <w:rPr>
          <w:rFonts w:ascii="Times New Roman" w:hAnsi="Times New Roman"/>
          <w:b/>
          <w:iCs/>
          <w:color w:val="000000" w:themeColor="text1"/>
          <w:spacing w:val="-4"/>
          <w:sz w:val="28"/>
          <w:szCs w:val="28"/>
          <w:lang w:val="vi-VN"/>
          <w14:textFill>
            <w14:solidFill>
              <w14:schemeClr w14:val="tx1"/>
            </w14:solidFill>
          </w14:textFill>
        </w:rPr>
        <w:t>việc tích hợp thông tin vào thẻ Căn cước</w:t>
      </w:r>
      <w:r>
        <w:rPr>
          <w:rFonts w:ascii="Times New Roman" w:hAnsi="Times New Roman" w:cs="Times New Roman"/>
          <w:b/>
          <w:sz w:val="28"/>
          <w:szCs w:val="28"/>
          <w:lang w:val="vi-VN"/>
        </w:rPr>
        <w:t xml:space="preserve"> </w:t>
      </w:r>
      <w:r>
        <w:rPr>
          <w:rFonts w:ascii="Times New Roman" w:hAnsi="Times New Roman" w:cs="Times New Roman"/>
          <w:b/>
          <w:sz w:val="28"/>
          <w:szCs w:val="28"/>
        </w:rPr>
        <w:t>(Điều 22)</w:t>
      </w:r>
    </w:p>
    <w:p>
      <w:pPr>
        <w:ind w:firstLine="720"/>
        <w:rPr>
          <w:rFonts w:ascii="Times New Roman" w:hAnsi="Times New Roman" w:cs="Times New Roman"/>
          <w:b/>
          <w:bCs/>
          <w:i/>
          <w:iCs/>
          <w:sz w:val="28"/>
          <w:szCs w:val="28"/>
        </w:rPr>
      </w:pPr>
      <w:r>
        <w:rPr>
          <w:rFonts w:ascii="Times New Roman" w:hAnsi="Times New Roman" w:cs="Times New Roman"/>
          <w:b/>
          <w:bCs/>
          <w:i/>
          <w:iCs/>
          <w:sz w:val="28"/>
          <w:szCs w:val="28"/>
        </w:rPr>
        <w:t>(1) Tích hợp thông tin vào thẻ căn cước được thực hiện như thế nào?</w:t>
      </w:r>
    </w:p>
    <w:p>
      <w:pPr>
        <w:ind w:firstLine="720"/>
        <w:jc w:val="both"/>
        <w:rPr>
          <w:rFonts w:ascii="Times New Roman" w:hAnsi="Times New Roman" w:cs="Times New Roman"/>
          <w:sz w:val="28"/>
          <w:szCs w:val="28"/>
        </w:rPr>
      </w:pPr>
      <w:r>
        <w:rPr>
          <w:rFonts w:ascii="Times New Roman" w:hAnsi="Times New Roman" w:cs="Times New Roman"/>
          <w:sz w:val="28"/>
          <w:szCs w:val="28"/>
        </w:rPr>
        <w:t>Khoản 1 Điều 22 Luật Căn cước quy định việc t</w:t>
      </w:r>
      <w:r>
        <w:rPr>
          <w:rFonts w:ascii="Times New Roman" w:hAnsi="Times New Roman" w:eastAsia="Batang" w:cs="Times New Roman"/>
          <w:bCs/>
          <w:iCs/>
          <w:sz w:val="28"/>
          <w:szCs w:val="28"/>
        </w:rPr>
        <w: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w:t>
      </w:r>
    </w:p>
    <w:p>
      <w:pPr>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(2) Các thông tin, giấy tờ được tích hợp bao gồm những gì? Giá trị của các loại thông tin, giấy tờ được tích hợp như thế nào?</w:t>
      </w:r>
    </w:p>
    <w:p>
      <w:pPr>
        <w:ind w:firstLine="720"/>
        <w:jc w:val="both"/>
        <w:rPr>
          <w:rFonts w:ascii="Times New Roman" w:hAnsi="Times New Roman" w:eastAsia="Times New Roman" w:cs="Times New Roman"/>
          <w:bCs/>
          <w:iCs/>
          <w:spacing w:val="2"/>
          <w:sz w:val="28"/>
          <w:szCs w:val="28"/>
          <w:lang w:val="pt-BR"/>
        </w:rPr>
      </w:pPr>
      <w:r>
        <w:rPr>
          <w:rFonts w:ascii="Times New Roman" w:hAnsi="Times New Roman" w:cs="Times New Roman"/>
          <w:sz w:val="28"/>
          <w:szCs w:val="28"/>
        </w:rPr>
        <w:t xml:space="preserve">Khoản 1 Điều 22 Luật Căn cước quy định </w:t>
      </w:r>
      <w:r>
        <w:rPr>
          <w:rFonts w:ascii="Times New Roman" w:hAnsi="Times New Roman" w:eastAsia="Times New Roman" w:cs="Times New Roman"/>
          <w:bCs/>
          <w:iCs/>
          <w:sz w:val="28"/>
          <w:szCs w:val="28"/>
          <w:lang w:eastAsia="vi-VN" w:bidi="vi-VN"/>
        </w:rPr>
        <w:t xml:space="preserve">thông tin được tích hợp vào thẻ căn cước gồm thông tin </w:t>
      </w:r>
      <w:r>
        <w:rPr>
          <w:rFonts w:ascii="Times New Roman" w:hAnsi="Times New Roman" w:eastAsia="Times New Roman" w:cs="Times New Roman"/>
          <w:bCs/>
          <w:iCs/>
          <w:sz w:val="28"/>
          <w:szCs w:val="28"/>
          <w:u w:color="FF0000"/>
          <w:lang w:eastAsia="vi-VN" w:bidi="vi-VN"/>
        </w:rPr>
        <w:t>t</w:t>
      </w:r>
      <w:r>
        <w:rPr>
          <w:rFonts w:ascii="Times New Roman" w:hAnsi="Times New Roman" w:eastAsia="Times New Roman" w:cs="Times New Roman"/>
          <w:bCs/>
          <w:iCs/>
          <w:sz w:val="28"/>
          <w:szCs w:val="28"/>
          <w:u w:color="FF0000"/>
          <w:lang w:val="pt-BR"/>
        </w:rPr>
        <w:t>hẻ bảo hiểm y tế</w:t>
      </w:r>
      <w:r>
        <w:rPr>
          <w:rFonts w:ascii="Times New Roman" w:hAnsi="Times New Roman" w:eastAsia="Times New Roman" w:cs="Times New Roman"/>
          <w:bCs/>
          <w:iCs/>
          <w:sz w:val="28"/>
          <w:szCs w:val="28"/>
          <w:lang w:val="pt-BR"/>
        </w:rPr>
        <w:t xml:space="preserve">, </w:t>
      </w:r>
      <w:r>
        <w:rPr>
          <w:rFonts w:ascii="Times New Roman" w:hAnsi="Times New Roman" w:eastAsia="Times New Roman" w:cs="Times New Roman"/>
          <w:bCs/>
          <w:iCs/>
          <w:sz w:val="28"/>
          <w:szCs w:val="28"/>
          <w:u w:color="FF0000"/>
          <w:lang w:val="pt-BR"/>
        </w:rPr>
        <w:t>sổ bảo hiểm</w:t>
      </w:r>
      <w:r>
        <w:rPr>
          <w:rFonts w:ascii="Times New Roman" w:hAnsi="Times New Roman" w:eastAsia="Times New Roman" w:cs="Times New Roman"/>
          <w:bCs/>
          <w:iCs/>
          <w:sz w:val="28"/>
          <w:szCs w:val="28"/>
          <w:lang w:val="pt-BR"/>
        </w:rPr>
        <w:t xml:space="preserve"> xã hội, </w:t>
      </w:r>
      <w:r>
        <w:rPr>
          <w:rFonts w:ascii="Times New Roman" w:hAnsi="Times New Roman" w:eastAsia="Times New Roman" w:cs="Times New Roman"/>
          <w:bCs/>
          <w:iCs/>
          <w:sz w:val="28"/>
          <w:szCs w:val="28"/>
          <w:u w:color="FF0000"/>
          <w:lang w:val="pt-BR"/>
        </w:rPr>
        <w:t>giấy</w:t>
      </w:r>
      <w:r>
        <w:rPr>
          <w:rFonts w:ascii="Times New Roman" w:hAnsi="Times New Roman" w:eastAsia="Times New Roman" w:cs="Times New Roman"/>
          <w:bCs/>
          <w:iCs/>
          <w:sz w:val="28"/>
          <w:szCs w:val="28"/>
          <w:lang w:val="pt-BR"/>
        </w:rPr>
        <w:t xml:space="preserve"> phép lái xe, giấy khai sinh, giấy chứng nhận kết hôn hoặc giấy tờ khác do Thủ tướng Chính phủ quyết định, trừ </w:t>
      </w:r>
      <w:r>
        <w:rPr>
          <w:rFonts w:ascii="Times New Roman" w:hAnsi="Times New Roman" w:eastAsia="Times New Roman" w:cs="Times New Roman"/>
          <w:bCs/>
          <w:iCs/>
          <w:sz w:val="28"/>
          <w:szCs w:val="28"/>
          <w:lang w:eastAsia="vi-VN" w:bidi="vi-VN"/>
        </w:rPr>
        <w:t>thông tin trên giấy tờ do Bộ Quốc phòng cấp.</w:t>
      </w:r>
      <w:r>
        <w:rPr>
          <w:rFonts w:ascii="Times New Roman" w:hAnsi="Times New Roman" w:eastAsia="Times New Roman" w:cs="Times New Roman"/>
          <w:bCs/>
          <w:iCs/>
          <w:spacing w:val="2"/>
          <w:sz w:val="28"/>
          <w:szCs w:val="28"/>
          <w:lang w:val="pt-BR"/>
        </w:rPr>
        <w:t xml:space="preserve"> </w:t>
      </w:r>
    </w:p>
    <w:p>
      <w:pPr>
        <w:ind w:firstLine="720"/>
        <w:jc w:val="both"/>
        <w:rPr>
          <w:rFonts w:ascii="Times New Roman" w:hAnsi="Times New Roman" w:cs="Times New Roman"/>
          <w:sz w:val="28"/>
          <w:szCs w:val="28"/>
        </w:rPr>
      </w:pPr>
      <w:r>
        <w:rPr>
          <w:rFonts w:ascii="Times New Roman" w:hAnsi="Times New Roman" w:cs="Times New Roman"/>
          <w:sz w:val="28"/>
          <w:szCs w:val="28"/>
        </w:rPr>
        <w:t>Khoản 1 Điều 22 Luật Căn cước quy định v</w:t>
      </w:r>
      <w:r>
        <w:rPr>
          <w:rFonts w:ascii="Times New Roman" w:hAnsi="Times New Roman" w:eastAsia="Times New Roman" w:cs="Times New Roman"/>
          <w:bCs/>
          <w:iCs/>
          <w:spacing w:val="2"/>
          <w:sz w:val="28"/>
          <w:szCs w:val="28"/>
          <w:lang w:val="pt-BR"/>
        </w:rPr>
        <w:t xml:space="preserve">iệc sử dụng các thông tin </w:t>
      </w:r>
      <w:r>
        <w:rPr>
          <w:rFonts w:ascii="Times New Roman" w:hAnsi="Times New Roman" w:eastAsia="Times New Roman" w:cs="Times New Roman"/>
          <w:spacing w:val="2"/>
          <w:sz w:val="28"/>
          <w:szCs w:val="28"/>
          <w:lang w:val="pt-BR"/>
        </w:rPr>
        <w:t>đã được</w:t>
      </w:r>
      <w:r>
        <w:rPr>
          <w:rFonts w:ascii="Times New Roman" w:hAnsi="Times New Roman" w:eastAsia="Times New Roman" w:cs="Times New Roman"/>
          <w:bCs/>
          <w:iCs/>
          <w:spacing w:val="2"/>
          <w:sz w:val="28"/>
          <w:szCs w:val="28"/>
          <w:lang w:val="pt-BR"/>
        </w:rPr>
        <w:t xml:space="preserve"> tích hợp </w:t>
      </w:r>
      <w:r>
        <w:rPr>
          <w:rFonts w:ascii="Times New Roman" w:hAnsi="Times New Roman" w:eastAsia="Times New Roman" w:cs="Times New Roman"/>
          <w:spacing w:val="2"/>
          <w:sz w:val="28"/>
          <w:szCs w:val="28"/>
          <w:lang w:val="pt-BR"/>
        </w:rPr>
        <w:t>vào</w:t>
      </w:r>
      <w:r>
        <w:rPr>
          <w:rFonts w:ascii="Times New Roman" w:hAnsi="Times New Roman" w:eastAsia="Times New Roman" w:cs="Times New Roman"/>
          <w:bCs/>
          <w:iCs/>
          <w:spacing w:val="2"/>
          <w:sz w:val="28"/>
          <w:szCs w:val="28"/>
          <w:lang w:val="pt-BR"/>
        </w:rPr>
        <w:t xml:space="preserve"> thẻ căn cước có giá trị tương đương như việc cung cấp thông tin hoặc sử dụng các giấy tờ có chứa thông tin đó trong thực hiện thủ tục hành chính, dịch vụ công, các giao dịch và hoạt động khác.</w:t>
      </w:r>
    </w:p>
    <w:p>
      <w:pPr>
        <w:ind w:firstLine="720"/>
        <w:jc w:val="both"/>
        <w:rPr>
          <w:rFonts w:ascii="Times New Roman" w:hAnsi="Times New Roman" w:cs="Times New Roman"/>
          <w:b/>
          <w:bCs/>
          <w:i/>
          <w:iCs/>
          <w:spacing w:val="-6"/>
          <w:sz w:val="28"/>
          <w:szCs w:val="28"/>
        </w:rPr>
      </w:pPr>
      <w:r>
        <w:rPr>
          <w:rFonts w:ascii="Times New Roman" w:hAnsi="Times New Roman" w:cs="Times New Roman"/>
          <w:b/>
          <w:bCs/>
          <w:i/>
          <w:iCs/>
          <w:spacing w:val="-6"/>
          <w:sz w:val="28"/>
          <w:szCs w:val="28"/>
        </w:rPr>
        <w:t>(3) Việc tích hợp các thông tin, giấy tờ có lợi ích như thế nào đối với người dân?</w:t>
      </w:r>
    </w:p>
    <w:p>
      <w:pPr>
        <w:spacing w:before="120" w:after="120" w:line="240" w:lineRule="auto"/>
        <w:ind w:firstLine="720"/>
        <w:jc w:val="both"/>
        <w:rPr>
          <w:rFonts w:ascii="Times New Roman" w:hAnsi="Times New Roman" w:eastAsia="Calibri" w:cs="Times New Roman"/>
          <w:sz w:val="28"/>
          <w:szCs w:val="28"/>
          <w:lang w:eastAsia="en-GB"/>
        </w:rPr>
      </w:pPr>
      <w:r>
        <w:rPr>
          <w:rFonts w:ascii="Times New Roman" w:hAnsi="Times New Roman" w:eastAsia="Calibri" w:cs="Times New Roman"/>
          <w:sz w:val="28"/>
          <w:szCs w:val="28"/>
          <w:lang w:eastAsia="en-GB"/>
        </w:rPr>
        <w:t xml:space="preserve">Hiện nay, Công dân có nhiều loại </w:t>
      </w:r>
      <w:r>
        <w:rPr>
          <w:rFonts w:ascii="Times New Roman" w:hAnsi="Times New Roman" w:eastAsia="Calibri" w:cs="Times New Roman"/>
          <w:color w:val="000000"/>
          <w:sz w:val="28"/>
          <w:szCs w:val="28"/>
          <w:lang w:eastAsia="en-GB"/>
        </w:rPr>
        <w:t>giấy tờ khác nhau</w:t>
      </w:r>
      <w:r>
        <w:rPr>
          <w:rFonts w:ascii="Times New Roman" w:hAnsi="Times New Roman" w:eastAsia="Calibri" w:cs="Times New Roman"/>
          <w:sz w:val="28"/>
          <w:szCs w:val="28"/>
          <w:lang w:eastAsia="en-GB"/>
        </w:rPr>
        <w:t xml:space="preserve"> do cơ quan nhà nước cấp; điều này gây ra khó khăn </w:t>
      </w:r>
      <w:r>
        <w:rPr>
          <w:rFonts w:ascii="Times New Roman" w:hAnsi="Times New Roman" w:eastAsia="Calibri" w:cs="Times New Roman"/>
          <w:color w:val="000000"/>
          <w:sz w:val="28"/>
          <w:szCs w:val="28"/>
          <w:lang w:eastAsia="en-GB"/>
        </w:rPr>
        <w:t>nhất định</w:t>
      </w:r>
      <w:r>
        <w:rPr>
          <w:rFonts w:ascii="Times New Roman" w:hAnsi="Times New Roman" w:eastAsia="Calibri" w:cs="Times New Roman"/>
          <w:sz w:val="28"/>
          <w:szCs w:val="28"/>
          <w:lang w:eastAsia="en-GB"/>
        </w:rPr>
        <w:t xml:space="preserve"> cho công dân trong bảo quản, sử dụng, nhất là trong thực hiện các thủ tục hành chính, sử dụng các tiện ích, dịch vụ công; không </w:t>
      </w:r>
      <w:r>
        <w:rPr>
          <w:rFonts w:ascii="Times New Roman" w:hAnsi="Times New Roman" w:eastAsia="Calibri" w:cs="Times New Roman"/>
          <w:color w:val="000000"/>
          <w:sz w:val="28"/>
          <w:szCs w:val="28"/>
          <w:lang w:eastAsia="en-GB"/>
        </w:rPr>
        <w:t>phù hợp với</w:t>
      </w:r>
      <w:r>
        <w:rPr>
          <w:rFonts w:ascii="Times New Roman" w:hAnsi="Times New Roman" w:eastAsia="Calibri" w:cs="Times New Roman"/>
          <w:sz w:val="28"/>
          <w:szCs w:val="28"/>
          <w:lang w:eastAsia="en-GB"/>
        </w:rPr>
        <w:t xml:space="preserve"> xu hướng chuyển đổi số, ứng dụng công nghệ thông tin vào hoạt động quản lý nhà nước, hoạt động xã hội đang ngày càng phát triển ở nước ta. Do vậy, </w:t>
      </w:r>
      <w:r>
        <w:rPr>
          <w:rFonts w:ascii="Times New Roman" w:hAnsi="Times New Roman" w:eastAsia="Calibri" w:cs="Times New Roman"/>
          <w:sz w:val="28"/>
          <w:szCs w:val="28"/>
          <w:lang w:val="nl-NL" w:eastAsia="en-GB"/>
        </w:rPr>
        <w:t xml:space="preserve">việc </w:t>
      </w:r>
      <w:r>
        <w:rPr>
          <w:rFonts w:ascii="Times New Roman" w:hAnsi="Times New Roman" w:eastAsia="Calibri" w:cs="Times New Roman"/>
          <w:sz w:val="28"/>
          <w:szCs w:val="28"/>
          <w:lang w:eastAsia="en-GB"/>
        </w:rPr>
        <w:t xml:space="preserve">Luật Căn cước bổ sung quy định về việc tích hợp một số thông tin có tính ổn định, được sử dụng thường xuyên của người dân ngoài thông tin trong Cơ sở dữ liệu căn cước vào thẻ căn cước; thẻ căn cước có giá trị sử dụng để cung cấp thông tin về người dân và tương đương việc xuất trình các giấy tờ do cơ quan có thẩm quyền cấp có thông tin đã được in hoặc tích hợp trong thẻ căn cước là rất cần thiết. Quy định này sẽ giúp giảm giấy tờ cho người dân, tạo thuận lợi cho người </w:t>
      </w:r>
      <w:r>
        <w:rPr>
          <w:rFonts w:ascii="Times New Roman" w:hAnsi="Times New Roman" w:eastAsia="Calibri" w:cs="Times New Roman"/>
          <w:color w:val="000000"/>
          <w:sz w:val="28"/>
          <w:szCs w:val="28"/>
          <w:lang w:eastAsia="en-GB"/>
        </w:rPr>
        <w:t>dân trong</w:t>
      </w:r>
      <w:r>
        <w:rPr>
          <w:rFonts w:ascii="Times New Roman" w:hAnsi="Times New Roman" w:eastAsia="Calibri" w:cs="Times New Roman"/>
          <w:sz w:val="28"/>
          <w:szCs w:val="28"/>
          <w:lang w:eastAsia="en-GB"/>
        </w:rPr>
        <w:t xml:space="preserve"> thực hiện giao dịch dân sự, thực hiện chuyển đổi số, cải cách thủ tục hành chính.</w:t>
      </w:r>
    </w:p>
    <w:p>
      <w:pPr>
        <w:rPr>
          <w:rFonts w:ascii="Times New Roman" w:hAnsi="Times New Roman" w:cs="Times New Roman"/>
          <w:sz w:val="28"/>
          <w:szCs w:val="28"/>
        </w:rPr>
      </w:pPr>
    </w:p>
    <w:p>
      <w:r>
        <w:rPr>
          <w:rFonts w:ascii="Times New Roman" w:hAnsi="Times New Roman" w:cs="Times New Roman"/>
          <w:sz w:val="28"/>
          <w:szCs w:val="28"/>
        </w:rPr>
        <w:tab/>
      </w:r>
    </w:p>
    <w:sectPr>
      <w:pgSz w:w="12240" w:h="15840"/>
      <w:pgMar w:top="1276" w:right="1440" w:bottom="993"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B7"/>
    <w:rsid w:val="00092087"/>
    <w:rsid w:val="0009315A"/>
    <w:rsid w:val="000A6DAC"/>
    <w:rsid w:val="000B61F0"/>
    <w:rsid w:val="00110C9E"/>
    <w:rsid w:val="00162DB7"/>
    <w:rsid w:val="00176E4F"/>
    <w:rsid w:val="001820FA"/>
    <w:rsid w:val="00184002"/>
    <w:rsid w:val="001A3079"/>
    <w:rsid w:val="001F3C49"/>
    <w:rsid w:val="00203BF6"/>
    <w:rsid w:val="002661D5"/>
    <w:rsid w:val="002756BE"/>
    <w:rsid w:val="002F2675"/>
    <w:rsid w:val="0031616B"/>
    <w:rsid w:val="00326DF9"/>
    <w:rsid w:val="00350B89"/>
    <w:rsid w:val="00386749"/>
    <w:rsid w:val="00392FAA"/>
    <w:rsid w:val="003F13D7"/>
    <w:rsid w:val="00401164"/>
    <w:rsid w:val="004138DB"/>
    <w:rsid w:val="00433885"/>
    <w:rsid w:val="00442374"/>
    <w:rsid w:val="004D223D"/>
    <w:rsid w:val="004E1CA9"/>
    <w:rsid w:val="004E4037"/>
    <w:rsid w:val="005065B6"/>
    <w:rsid w:val="00547E8A"/>
    <w:rsid w:val="00574698"/>
    <w:rsid w:val="00575098"/>
    <w:rsid w:val="00582C3B"/>
    <w:rsid w:val="005A46A3"/>
    <w:rsid w:val="005E13E4"/>
    <w:rsid w:val="006764A3"/>
    <w:rsid w:val="006827D4"/>
    <w:rsid w:val="00684F66"/>
    <w:rsid w:val="00692063"/>
    <w:rsid w:val="006E673C"/>
    <w:rsid w:val="006F5777"/>
    <w:rsid w:val="00712325"/>
    <w:rsid w:val="007141C5"/>
    <w:rsid w:val="007249B7"/>
    <w:rsid w:val="0077359B"/>
    <w:rsid w:val="007901A0"/>
    <w:rsid w:val="00797574"/>
    <w:rsid w:val="007C5003"/>
    <w:rsid w:val="00807224"/>
    <w:rsid w:val="00815045"/>
    <w:rsid w:val="00855B3B"/>
    <w:rsid w:val="00884716"/>
    <w:rsid w:val="00897001"/>
    <w:rsid w:val="008C0338"/>
    <w:rsid w:val="008C1304"/>
    <w:rsid w:val="008E1B0F"/>
    <w:rsid w:val="008E776A"/>
    <w:rsid w:val="00921A50"/>
    <w:rsid w:val="00944C40"/>
    <w:rsid w:val="00961F47"/>
    <w:rsid w:val="00970341"/>
    <w:rsid w:val="009838B1"/>
    <w:rsid w:val="00994A39"/>
    <w:rsid w:val="009B42B7"/>
    <w:rsid w:val="009C25BA"/>
    <w:rsid w:val="009C4944"/>
    <w:rsid w:val="009D760D"/>
    <w:rsid w:val="00A205F9"/>
    <w:rsid w:val="00A26AA6"/>
    <w:rsid w:val="00A71F8A"/>
    <w:rsid w:val="00AF7080"/>
    <w:rsid w:val="00B07493"/>
    <w:rsid w:val="00B519C2"/>
    <w:rsid w:val="00B92E4D"/>
    <w:rsid w:val="00B96706"/>
    <w:rsid w:val="00BB1711"/>
    <w:rsid w:val="00BC290A"/>
    <w:rsid w:val="00BD4B41"/>
    <w:rsid w:val="00BD7675"/>
    <w:rsid w:val="00C22309"/>
    <w:rsid w:val="00C50B7E"/>
    <w:rsid w:val="00C802A9"/>
    <w:rsid w:val="00C94ED5"/>
    <w:rsid w:val="00CA4D2A"/>
    <w:rsid w:val="00CC61B0"/>
    <w:rsid w:val="00CD7FF0"/>
    <w:rsid w:val="00CE7C5F"/>
    <w:rsid w:val="00D13A82"/>
    <w:rsid w:val="00D45BB1"/>
    <w:rsid w:val="00DA5F7A"/>
    <w:rsid w:val="00DF236F"/>
    <w:rsid w:val="00E24D12"/>
    <w:rsid w:val="00E409D7"/>
    <w:rsid w:val="00E5476E"/>
    <w:rsid w:val="00E60AD5"/>
    <w:rsid w:val="00E9008B"/>
    <w:rsid w:val="00E948E0"/>
    <w:rsid w:val="00EC0999"/>
    <w:rsid w:val="00EE6517"/>
    <w:rsid w:val="00F36735"/>
    <w:rsid w:val="00F421DC"/>
    <w:rsid w:val="00F54241"/>
    <w:rsid w:val="00FA5FC7"/>
    <w:rsid w:val="00FA7A66"/>
    <w:rsid w:val="00FC5E14"/>
    <w:rsid w:val="36FD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Segoe UI" w:hAnsi="Segoe UI" w:cs="Segoe UI"/>
      <w:sz w:val="18"/>
      <w:szCs w:val="18"/>
    </w:rPr>
  </w:style>
  <w:style w:type="table" w:customStyle="1" w:styleId="7">
    <w:name w:val="Table Grid1"/>
    <w:basedOn w:val="3"/>
    <w:uiPriority w:val="59"/>
    <w:pPr>
      <w:spacing w:after="0" w:line="240" w:lineRule="auto"/>
    </w:pPr>
    <w:rPr>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2705</Words>
  <Characters>15423</Characters>
  <Lines>128</Lines>
  <Paragraphs>36</Paragraphs>
  <TotalTime>239</TotalTime>
  <ScaleCrop>false</ScaleCrop>
  <LinksUpToDate>false</LinksUpToDate>
  <CharactersWithSpaces>18092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2024-03-27T03:59:00Z</dcterms:created>
  <dc:creator>ADMIN</dc:creator>
  <cp:lastModifiedBy>Luu Thi Kim Cuong</cp:lastModifiedBy>
  <cp:lastPrinted>2024-03-28T08:48:00Z</cp:lastPrinted>
  <dcterms:modified xsi:type="dcterms:W3CDTF">2024-04-23T11:11:40Z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25C37E6231DB48F0848FD0448C6D856F_13</vt:lpwstr>
  </property>
</Properties>
</file>